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92EE3" w14:textId="77777777" w:rsidR="001E22F4" w:rsidRDefault="001E22F4" w:rsidP="001E22F4">
      <w:bookmarkStart w:id="0" w:name="_Hlk214952138"/>
    </w:p>
    <w:p w14:paraId="2BA8A0D2" w14:textId="368D151E" w:rsidR="00076659" w:rsidRDefault="00076659" w:rsidP="001E22F4"/>
    <w:p w14:paraId="5D6FFA8F" w14:textId="7147D518" w:rsidR="00E375B7" w:rsidRDefault="00E375B7" w:rsidP="001E22F4"/>
    <w:p w14:paraId="7F2E5068" w14:textId="77777777" w:rsidR="00076659" w:rsidRDefault="00076659" w:rsidP="001E22F4"/>
    <w:p w14:paraId="1C1AE090" w14:textId="49D7A3C1" w:rsidR="00E375B7" w:rsidRPr="00AE0262" w:rsidRDefault="36E15A98" w:rsidP="36E15A98">
      <w:pPr>
        <w:spacing w:before="60" w:line="264" w:lineRule="auto"/>
        <w:rPr>
          <w:b/>
          <w:bCs/>
          <w:color w:val="C30D20" w:themeColor="accent1"/>
          <w:sz w:val="28"/>
          <w:szCs w:val="28"/>
        </w:rPr>
      </w:pPr>
      <w:r w:rsidRPr="36E15A98">
        <w:rPr>
          <w:b/>
          <w:bCs/>
          <w:color w:val="C30D20" w:themeColor="accent1"/>
          <w:sz w:val="28"/>
          <w:szCs w:val="28"/>
        </w:rPr>
        <w:t>N° Consultation</w:t>
      </w:r>
      <w:r w:rsidR="008F0C46">
        <w:rPr>
          <w:b/>
          <w:bCs/>
          <w:color w:val="C30D20" w:themeColor="accent1"/>
          <w:sz w:val="28"/>
          <w:szCs w:val="28"/>
        </w:rPr>
        <w:t xml:space="preserve"> n° </w:t>
      </w:r>
      <w:r w:rsidR="008F0C46" w:rsidRPr="008F0C46">
        <w:rPr>
          <w:b/>
          <w:bCs/>
          <w:color w:val="C30D20" w:themeColor="accent1"/>
          <w:sz w:val="28"/>
          <w:szCs w:val="28"/>
        </w:rPr>
        <w:t>2025EFS_AURA403</w:t>
      </w:r>
    </w:p>
    <w:p w14:paraId="6B102EBD"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476EE88" w14:textId="77777777" w:rsidTr="36E15A98">
        <w:tc>
          <w:tcPr>
            <w:tcW w:w="9778" w:type="dxa"/>
          </w:tcPr>
          <w:p w14:paraId="66DDFD79" w14:textId="77777777" w:rsidR="007A37A8" w:rsidRPr="004B4C73" w:rsidRDefault="007A37A8" w:rsidP="00FA1F2B">
            <w:pPr>
              <w:jc w:val="center"/>
              <w:rPr>
                <w:rFonts w:ascii="Arial" w:hAnsi="Arial" w:cs="Arial"/>
              </w:rPr>
            </w:pPr>
          </w:p>
          <w:p w14:paraId="422D9A9E" w14:textId="77777777" w:rsidR="008F0C46" w:rsidRPr="008F0C46" w:rsidRDefault="008F0C46" w:rsidP="008F0C46">
            <w:pPr>
              <w:jc w:val="center"/>
              <w:rPr>
                <w:rFonts w:cstheme="minorHAnsi"/>
                <w:b/>
                <w:sz w:val="36"/>
                <w:szCs w:val="36"/>
              </w:rPr>
            </w:pPr>
            <w:r w:rsidRPr="008F0C46">
              <w:rPr>
                <w:rFonts w:cstheme="minorHAnsi"/>
                <w:b/>
                <w:sz w:val="36"/>
                <w:szCs w:val="36"/>
              </w:rPr>
              <w:t>Etablissement Français du Sang</w:t>
            </w:r>
          </w:p>
          <w:p w14:paraId="6A91890C" w14:textId="77777777" w:rsidR="008F0C46" w:rsidRPr="008F0C46" w:rsidRDefault="008F0C46" w:rsidP="008F0C46">
            <w:pPr>
              <w:spacing w:before="0" w:after="0" w:line="240" w:lineRule="atLeast"/>
              <w:jc w:val="center"/>
              <w:rPr>
                <w:rFonts w:cstheme="minorHAnsi"/>
                <w:b/>
                <w:sz w:val="20"/>
              </w:rPr>
            </w:pPr>
            <w:r w:rsidRPr="008F0C46">
              <w:rPr>
                <w:rFonts w:cstheme="minorHAnsi"/>
                <w:b/>
                <w:sz w:val="20"/>
              </w:rPr>
              <w:t>Etablissement de Transfusion Sanguine Auvergne-Rhône-Alpes</w:t>
            </w:r>
          </w:p>
          <w:p w14:paraId="6C436F8B" w14:textId="77777777" w:rsidR="008F0C46" w:rsidRPr="008F0C46" w:rsidRDefault="008F0C46" w:rsidP="008F0C46">
            <w:pPr>
              <w:spacing w:before="0" w:after="0" w:line="240" w:lineRule="atLeast"/>
              <w:jc w:val="center"/>
              <w:rPr>
                <w:rFonts w:cstheme="minorHAnsi"/>
                <w:b/>
                <w:sz w:val="20"/>
              </w:rPr>
            </w:pPr>
            <w:r w:rsidRPr="008F0C46">
              <w:rPr>
                <w:rFonts w:cstheme="minorHAnsi"/>
                <w:b/>
                <w:sz w:val="20"/>
              </w:rPr>
              <w:t>111 rue Elisée Reclus – CS20617</w:t>
            </w:r>
          </w:p>
          <w:p w14:paraId="721B0DB2" w14:textId="77777777" w:rsidR="008F0C46" w:rsidRPr="008F0C46" w:rsidRDefault="008F0C46" w:rsidP="008F0C46">
            <w:pPr>
              <w:spacing w:before="0" w:after="0"/>
              <w:jc w:val="center"/>
              <w:rPr>
                <w:rFonts w:eastAsia="Times New Roman" w:cstheme="minorHAnsi"/>
                <w:szCs w:val="20"/>
                <w:lang w:eastAsia="fr-FR"/>
              </w:rPr>
            </w:pPr>
            <w:r w:rsidRPr="008F0C46">
              <w:rPr>
                <w:rFonts w:cstheme="minorHAnsi"/>
                <w:b/>
                <w:sz w:val="20"/>
              </w:rPr>
              <w:t>69153 DECINES-CHARPIEU Cedex</w:t>
            </w:r>
          </w:p>
          <w:p w14:paraId="471CA60E" w14:textId="77777777" w:rsidR="007A37A8" w:rsidRPr="008F0C46" w:rsidRDefault="007A37A8" w:rsidP="00FA1F2B">
            <w:pPr>
              <w:rPr>
                <w:rFonts w:cstheme="minorHAnsi"/>
              </w:rPr>
            </w:pPr>
          </w:p>
          <w:p w14:paraId="311B46EC" w14:textId="77777777" w:rsidR="007A37A8" w:rsidRDefault="007A37A8" w:rsidP="00FA1F2B">
            <w:pPr>
              <w:rPr>
                <w:rFonts w:ascii="Arial" w:hAnsi="Arial" w:cs="Arial"/>
              </w:rPr>
            </w:pPr>
          </w:p>
          <w:p w14:paraId="0AFD9736" w14:textId="77777777" w:rsidR="007A37A8" w:rsidRDefault="007A37A8" w:rsidP="00FA1F2B">
            <w:pPr>
              <w:rPr>
                <w:rFonts w:ascii="Arial" w:hAnsi="Arial" w:cs="Arial"/>
              </w:rPr>
            </w:pPr>
          </w:p>
          <w:p w14:paraId="313C8511" w14:textId="2E7B9ACB" w:rsidR="007A37A8" w:rsidRPr="008F0C46" w:rsidRDefault="008F0C46" w:rsidP="008F0C46">
            <w:pPr>
              <w:jc w:val="center"/>
              <w:rPr>
                <w:rFonts w:cstheme="minorHAnsi"/>
                <w:b/>
                <w:caps/>
                <w:sz w:val="40"/>
                <w:szCs w:val="40"/>
              </w:rPr>
            </w:pPr>
            <w:r w:rsidRPr="008F0C46">
              <w:rPr>
                <w:rFonts w:cstheme="minorHAnsi"/>
                <w:b/>
                <w:bCs/>
                <w:caps/>
                <w:sz w:val="40"/>
                <w:szCs w:val="40"/>
              </w:rPr>
              <w:t xml:space="preserve">NETTOYAGE DES LOCAUX ET DES UNITES MOBILES DE PRELEVEMENTS </w:t>
            </w:r>
            <w:r w:rsidR="00E40204">
              <w:rPr>
                <w:rFonts w:cstheme="minorHAnsi"/>
                <w:b/>
                <w:bCs/>
                <w:caps/>
                <w:sz w:val="40"/>
                <w:szCs w:val="40"/>
              </w:rPr>
              <w:t>(secteurs savoie, Haute-SAvoie, Ain</w:t>
            </w:r>
            <w:r w:rsidR="00BA348D">
              <w:rPr>
                <w:rFonts w:cstheme="minorHAnsi"/>
                <w:b/>
                <w:bCs/>
                <w:caps/>
                <w:sz w:val="40"/>
                <w:szCs w:val="40"/>
              </w:rPr>
              <w:t>,</w:t>
            </w:r>
            <w:r w:rsidR="00E40204">
              <w:rPr>
                <w:rFonts w:cstheme="minorHAnsi"/>
                <w:b/>
                <w:bCs/>
                <w:caps/>
                <w:sz w:val="40"/>
                <w:szCs w:val="40"/>
              </w:rPr>
              <w:t xml:space="preserve"> Isère)</w:t>
            </w:r>
          </w:p>
          <w:p w14:paraId="47AD6696" w14:textId="77777777" w:rsidR="007A37A8" w:rsidRPr="004B4C73" w:rsidRDefault="007A37A8" w:rsidP="00FA1F2B">
            <w:pPr>
              <w:jc w:val="center"/>
              <w:rPr>
                <w:rFonts w:ascii="Arial" w:hAnsi="Arial" w:cs="Arial"/>
                <w:sz w:val="10"/>
              </w:rPr>
            </w:pPr>
          </w:p>
          <w:p w14:paraId="62456088" w14:textId="77777777" w:rsidR="007A37A8" w:rsidRPr="008F0C46" w:rsidRDefault="36E15A98" w:rsidP="36E15A98">
            <w:pPr>
              <w:jc w:val="center"/>
              <w:rPr>
                <w:rFonts w:ascii="Arial" w:hAnsi="Arial" w:cs="Arial"/>
                <w:b/>
                <w:bCs/>
              </w:rPr>
            </w:pPr>
            <w:r w:rsidRPr="008F0C46">
              <w:rPr>
                <w:rFonts w:ascii="Arial" w:hAnsi="Arial" w:cs="Arial"/>
                <w:b/>
                <w:bCs/>
              </w:rPr>
              <w:t>Appel d’offres ouvert</w:t>
            </w:r>
          </w:p>
          <w:p w14:paraId="1A952BA8" w14:textId="77777777" w:rsidR="007A37A8" w:rsidRPr="008F0C46" w:rsidRDefault="36E15A98" w:rsidP="36E15A98">
            <w:pPr>
              <w:pStyle w:val="Paragraphedeliste"/>
              <w:tabs>
                <w:tab w:val="left" w:pos="426"/>
                <w:tab w:val="left" w:pos="851"/>
              </w:tabs>
              <w:ind w:left="0"/>
              <w:contextualSpacing/>
              <w:jc w:val="center"/>
              <w:rPr>
                <w:rFonts w:ascii="Arial" w:hAnsi="Arial" w:cs="Arial"/>
                <w:lang w:bidi="ml"/>
              </w:rPr>
            </w:pPr>
            <w:r w:rsidRPr="008F0C46">
              <w:rPr>
                <w:rFonts w:ascii="Arial" w:hAnsi="Arial" w:cs="Arial"/>
                <w:lang w:bidi="ml"/>
              </w:rPr>
              <w:t xml:space="preserve">Article L.2124-2 du code de la commande publique </w:t>
            </w:r>
          </w:p>
          <w:p w14:paraId="67B8953C" w14:textId="77777777" w:rsidR="00847374" w:rsidRPr="008F0C46" w:rsidRDefault="36E15A98" w:rsidP="36E15A98">
            <w:pPr>
              <w:pStyle w:val="Paragraphedeliste"/>
              <w:tabs>
                <w:tab w:val="left" w:pos="426"/>
                <w:tab w:val="left" w:pos="851"/>
              </w:tabs>
              <w:ind w:left="0"/>
              <w:contextualSpacing/>
              <w:jc w:val="center"/>
              <w:rPr>
                <w:rFonts w:ascii="Arial" w:hAnsi="Arial" w:cs="Arial"/>
                <w:lang w:bidi="ml"/>
              </w:rPr>
            </w:pPr>
            <w:r w:rsidRPr="008F0C46">
              <w:rPr>
                <w:rFonts w:ascii="Arial" w:hAnsi="Arial" w:cs="Arial"/>
                <w:lang w:bidi="ml"/>
              </w:rPr>
              <w:t>Articles R.2124-1, R.2124-2, R.2161-2 à R.2161-5 du code de la commande publique</w:t>
            </w:r>
          </w:p>
          <w:p w14:paraId="2F420A65" w14:textId="77777777" w:rsidR="007A37A8" w:rsidRPr="004B4C73" w:rsidRDefault="007A37A8" w:rsidP="00FA1F2B">
            <w:pPr>
              <w:rPr>
                <w:rFonts w:ascii="Arial" w:hAnsi="Arial" w:cs="Arial"/>
              </w:rPr>
            </w:pPr>
          </w:p>
          <w:p w14:paraId="1395983D" w14:textId="77777777" w:rsidR="007A37A8" w:rsidRPr="004B4C73" w:rsidRDefault="007A37A8" w:rsidP="00FA1F2B">
            <w:pPr>
              <w:rPr>
                <w:rFonts w:ascii="Arial" w:hAnsi="Arial" w:cs="Arial"/>
              </w:rPr>
            </w:pPr>
          </w:p>
          <w:p w14:paraId="6CFE23F0" w14:textId="77777777" w:rsidR="007A37A8" w:rsidRPr="004B4C73" w:rsidRDefault="007A37A8" w:rsidP="00FA1F2B">
            <w:pPr>
              <w:rPr>
                <w:rFonts w:ascii="Arial" w:hAnsi="Arial" w:cs="Arial"/>
              </w:rPr>
            </w:pPr>
          </w:p>
          <w:p w14:paraId="6CB5AED6" w14:textId="77777777" w:rsidR="007A37A8" w:rsidRPr="004B4C73" w:rsidRDefault="36E15A98" w:rsidP="36E15A98">
            <w:pPr>
              <w:jc w:val="center"/>
              <w:rPr>
                <w:rFonts w:ascii="Arial" w:hAnsi="Arial" w:cs="Arial"/>
                <w:b/>
                <w:bCs/>
                <w:caps/>
              </w:rPr>
            </w:pPr>
            <w:r w:rsidRPr="36E15A98">
              <w:rPr>
                <w:rFonts w:ascii="Arial" w:hAnsi="Arial" w:cs="Arial"/>
                <w:b/>
                <w:bCs/>
                <w:caps/>
                <w:sz w:val="44"/>
                <w:szCs w:val="44"/>
              </w:rPr>
              <w:t>CAHIER DES CLAUSES ADMINISTRATIVES PARTICULIERES (CCAP)</w:t>
            </w:r>
          </w:p>
          <w:p w14:paraId="1101434D" w14:textId="77777777" w:rsidR="007A37A8" w:rsidRPr="00135608" w:rsidRDefault="007A37A8" w:rsidP="00FA1F2B">
            <w:pPr>
              <w:rPr>
                <w:rFonts w:ascii="Arial" w:hAnsi="Arial" w:cs="Arial"/>
                <w:b/>
                <w:bCs/>
                <w:sz w:val="24"/>
                <w:szCs w:val="24"/>
              </w:rPr>
            </w:pPr>
          </w:p>
          <w:p w14:paraId="787FA8AD" w14:textId="74F5DEC8" w:rsidR="007A37A8" w:rsidRPr="004B4C73" w:rsidRDefault="00135608" w:rsidP="00FA1F2B">
            <w:pPr>
              <w:jc w:val="center"/>
              <w:rPr>
                <w:rFonts w:ascii="Arial" w:hAnsi="Arial" w:cs="Arial"/>
              </w:rPr>
            </w:pPr>
            <w:r w:rsidRPr="00135608">
              <w:rPr>
                <w:rFonts w:ascii="Arial" w:hAnsi="Arial" w:cs="Arial"/>
                <w:b/>
                <w:bCs/>
                <w:sz w:val="24"/>
                <w:szCs w:val="24"/>
              </w:rPr>
              <w:t>Commun aux lots</w:t>
            </w:r>
          </w:p>
        </w:tc>
      </w:tr>
    </w:tbl>
    <w:p w14:paraId="71A9B0A5" w14:textId="77777777" w:rsidR="007A37A8" w:rsidRPr="004B4C73" w:rsidRDefault="007A37A8" w:rsidP="007A37A8">
      <w:pPr>
        <w:rPr>
          <w:rFonts w:ascii="Arial" w:hAnsi="Arial" w:cs="Arial"/>
        </w:rPr>
      </w:pPr>
    </w:p>
    <w:bookmarkEnd w:id="0"/>
    <w:p w14:paraId="23BF34E7" w14:textId="572EA1DF" w:rsidR="007A37A8" w:rsidRPr="004B4C73" w:rsidRDefault="007A37A8" w:rsidP="002A169F">
      <w:pPr>
        <w:jc w:val="center"/>
        <w:rPr>
          <w:rFonts w:ascii="Arial" w:hAnsi="Arial" w:cs="Arial"/>
          <w:b/>
          <w:bCs/>
        </w:rPr>
      </w:pPr>
      <w:r w:rsidRPr="36E15A98">
        <w:rPr>
          <w:rFonts w:ascii="Arial" w:hAnsi="Arial" w:cs="Arial"/>
        </w:rPr>
        <w:br w:type="page"/>
      </w:r>
      <w:r w:rsidR="36E15A98" w:rsidRPr="002A169F">
        <w:rPr>
          <w:rFonts w:ascii="Arial" w:hAnsi="Arial" w:cs="Arial"/>
          <w:b/>
          <w:bCs/>
          <w:color w:val="C00000"/>
        </w:rPr>
        <w:lastRenderedPageBreak/>
        <w:t>SOMMAIRE</w:t>
      </w:r>
    </w:p>
    <w:p w14:paraId="7D975275" w14:textId="1A3F18CE" w:rsidR="002A7EEC" w:rsidRDefault="007A37A8">
      <w:pPr>
        <w:pStyle w:val="TM1"/>
        <w:rPr>
          <w:rFonts w:eastAsiaTheme="minorEastAsia"/>
          <w:caps w:val="0"/>
          <w:color w:val="auto"/>
          <w:sz w:val="22"/>
          <w:lang w:eastAsia="fr-FR"/>
        </w:rPr>
      </w:pPr>
      <w:r w:rsidRPr="004B4C73">
        <w:rPr>
          <w:rFonts w:ascii="Arial" w:hAnsi="Arial" w:cs="Arial"/>
          <w:sz w:val="38"/>
        </w:rPr>
        <w:fldChar w:fldCharType="begin"/>
      </w:r>
      <w:r w:rsidRPr="004B4C73">
        <w:rPr>
          <w:rFonts w:ascii="Arial" w:hAnsi="Arial" w:cs="Arial"/>
        </w:rPr>
        <w:instrText xml:space="preserve"> TOC \o "1-3" </w:instrText>
      </w:r>
      <w:r w:rsidRPr="004B4C73">
        <w:rPr>
          <w:rFonts w:ascii="Arial" w:hAnsi="Arial" w:cs="Arial"/>
          <w:sz w:val="38"/>
        </w:rPr>
        <w:fldChar w:fldCharType="separate"/>
      </w:r>
      <w:r w:rsidR="002A7EEC">
        <w:t>1. DEFINITIONS</w:t>
      </w:r>
      <w:r w:rsidR="002A7EEC">
        <w:tab/>
      </w:r>
      <w:r w:rsidR="002A7EEC">
        <w:fldChar w:fldCharType="begin"/>
      </w:r>
      <w:r w:rsidR="002A7EEC">
        <w:instrText xml:space="preserve"> PAGEREF _Toc214997668 \h </w:instrText>
      </w:r>
      <w:r w:rsidR="002A7EEC">
        <w:fldChar w:fldCharType="separate"/>
      </w:r>
      <w:r w:rsidR="002A7EEC">
        <w:t>6</w:t>
      </w:r>
      <w:r w:rsidR="002A7EEC">
        <w:fldChar w:fldCharType="end"/>
      </w:r>
    </w:p>
    <w:p w14:paraId="31434392" w14:textId="13A40843" w:rsidR="002A7EEC" w:rsidRDefault="002A7EEC">
      <w:pPr>
        <w:pStyle w:val="TM1"/>
        <w:rPr>
          <w:rFonts w:eastAsiaTheme="minorEastAsia"/>
          <w:caps w:val="0"/>
          <w:color w:val="auto"/>
          <w:sz w:val="22"/>
          <w:lang w:eastAsia="fr-FR"/>
        </w:rPr>
      </w:pPr>
      <w:r>
        <w:t>2. PRESENTATION GENERALE DE l’EFS</w:t>
      </w:r>
      <w:r>
        <w:tab/>
      </w:r>
      <w:r>
        <w:fldChar w:fldCharType="begin"/>
      </w:r>
      <w:r>
        <w:instrText xml:space="preserve"> PAGEREF _Toc214997669 \h </w:instrText>
      </w:r>
      <w:r>
        <w:fldChar w:fldCharType="separate"/>
      </w:r>
      <w:r>
        <w:t>6</w:t>
      </w:r>
      <w:r>
        <w:fldChar w:fldCharType="end"/>
      </w:r>
    </w:p>
    <w:p w14:paraId="7C84159F" w14:textId="1FB238F3" w:rsidR="002A7EEC" w:rsidRDefault="002A7EEC">
      <w:pPr>
        <w:pStyle w:val="TM2"/>
        <w:rPr>
          <w:rFonts w:eastAsiaTheme="minorEastAsia"/>
          <w:b w:val="0"/>
          <w:color w:val="auto"/>
          <w:sz w:val="22"/>
          <w:lang w:eastAsia="fr-FR"/>
        </w:rPr>
      </w:pPr>
      <w:r>
        <w:t>2.1. Les missions principales de l’EFS</w:t>
      </w:r>
      <w:r>
        <w:tab/>
      </w:r>
      <w:r>
        <w:fldChar w:fldCharType="begin"/>
      </w:r>
      <w:r>
        <w:instrText xml:space="preserve"> PAGEREF _Toc214997670 \h </w:instrText>
      </w:r>
      <w:r>
        <w:fldChar w:fldCharType="separate"/>
      </w:r>
      <w:r>
        <w:t>7</w:t>
      </w:r>
      <w:r>
        <w:fldChar w:fldCharType="end"/>
      </w:r>
    </w:p>
    <w:p w14:paraId="723E6FF1" w14:textId="7E11DA4D" w:rsidR="002A7EEC" w:rsidRDefault="002A7EEC">
      <w:pPr>
        <w:pStyle w:val="TM3"/>
        <w:tabs>
          <w:tab w:val="right" w:pos="9911"/>
        </w:tabs>
        <w:rPr>
          <w:rFonts w:eastAsiaTheme="minorEastAsia"/>
          <w:noProof/>
          <w:lang w:eastAsia="fr-FR"/>
        </w:rPr>
      </w:pPr>
      <w:r>
        <w:rPr>
          <w:noProof/>
        </w:rPr>
        <w:t>2.1.1. Le prélèvement</w:t>
      </w:r>
      <w:r>
        <w:rPr>
          <w:noProof/>
        </w:rPr>
        <w:tab/>
      </w:r>
      <w:r>
        <w:rPr>
          <w:noProof/>
        </w:rPr>
        <w:fldChar w:fldCharType="begin"/>
      </w:r>
      <w:r>
        <w:rPr>
          <w:noProof/>
        </w:rPr>
        <w:instrText xml:space="preserve"> PAGEREF _Toc214997671 \h </w:instrText>
      </w:r>
      <w:r>
        <w:rPr>
          <w:noProof/>
        </w:rPr>
      </w:r>
      <w:r>
        <w:rPr>
          <w:noProof/>
        </w:rPr>
        <w:fldChar w:fldCharType="separate"/>
      </w:r>
      <w:r>
        <w:rPr>
          <w:noProof/>
        </w:rPr>
        <w:t>7</w:t>
      </w:r>
      <w:r>
        <w:rPr>
          <w:noProof/>
        </w:rPr>
        <w:fldChar w:fldCharType="end"/>
      </w:r>
    </w:p>
    <w:p w14:paraId="60596211" w14:textId="4F4E4B7B" w:rsidR="002A7EEC" w:rsidRDefault="002A7EEC">
      <w:pPr>
        <w:pStyle w:val="TM3"/>
        <w:tabs>
          <w:tab w:val="right" w:pos="9911"/>
        </w:tabs>
        <w:rPr>
          <w:rFonts w:eastAsiaTheme="minorEastAsia"/>
          <w:noProof/>
          <w:lang w:eastAsia="fr-FR"/>
        </w:rPr>
      </w:pPr>
      <w:r>
        <w:rPr>
          <w:noProof/>
        </w:rPr>
        <w:t>2.1.2. La préparation</w:t>
      </w:r>
      <w:r>
        <w:rPr>
          <w:noProof/>
        </w:rPr>
        <w:tab/>
      </w:r>
      <w:r>
        <w:rPr>
          <w:noProof/>
        </w:rPr>
        <w:fldChar w:fldCharType="begin"/>
      </w:r>
      <w:r>
        <w:rPr>
          <w:noProof/>
        </w:rPr>
        <w:instrText xml:space="preserve"> PAGEREF _Toc214997672 \h </w:instrText>
      </w:r>
      <w:r>
        <w:rPr>
          <w:noProof/>
        </w:rPr>
      </w:r>
      <w:r>
        <w:rPr>
          <w:noProof/>
        </w:rPr>
        <w:fldChar w:fldCharType="separate"/>
      </w:r>
      <w:r>
        <w:rPr>
          <w:noProof/>
        </w:rPr>
        <w:t>7</w:t>
      </w:r>
      <w:r>
        <w:rPr>
          <w:noProof/>
        </w:rPr>
        <w:fldChar w:fldCharType="end"/>
      </w:r>
    </w:p>
    <w:p w14:paraId="60140735" w14:textId="30D84E18" w:rsidR="002A7EEC" w:rsidRDefault="002A7EEC">
      <w:pPr>
        <w:pStyle w:val="TM3"/>
        <w:tabs>
          <w:tab w:val="right" w:pos="9911"/>
        </w:tabs>
        <w:rPr>
          <w:rFonts w:eastAsiaTheme="minorEastAsia"/>
          <w:noProof/>
          <w:lang w:eastAsia="fr-FR"/>
        </w:rPr>
      </w:pPr>
      <w:r>
        <w:rPr>
          <w:noProof/>
        </w:rPr>
        <w:t>2.1.3. Le contrôle qualité</w:t>
      </w:r>
      <w:r>
        <w:rPr>
          <w:noProof/>
        </w:rPr>
        <w:tab/>
      </w:r>
      <w:r>
        <w:rPr>
          <w:noProof/>
        </w:rPr>
        <w:fldChar w:fldCharType="begin"/>
      </w:r>
      <w:r>
        <w:rPr>
          <w:noProof/>
        </w:rPr>
        <w:instrText xml:space="preserve"> PAGEREF _Toc214997673 \h </w:instrText>
      </w:r>
      <w:r>
        <w:rPr>
          <w:noProof/>
        </w:rPr>
      </w:r>
      <w:r>
        <w:rPr>
          <w:noProof/>
        </w:rPr>
        <w:fldChar w:fldCharType="separate"/>
      </w:r>
      <w:r>
        <w:rPr>
          <w:noProof/>
        </w:rPr>
        <w:t>7</w:t>
      </w:r>
      <w:r>
        <w:rPr>
          <w:noProof/>
        </w:rPr>
        <w:fldChar w:fldCharType="end"/>
      </w:r>
    </w:p>
    <w:p w14:paraId="7B655EB5" w14:textId="62F0022B" w:rsidR="002A7EEC" w:rsidRDefault="002A7EEC">
      <w:pPr>
        <w:pStyle w:val="TM3"/>
        <w:tabs>
          <w:tab w:val="right" w:pos="9911"/>
        </w:tabs>
        <w:rPr>
          <w:rFonts w:eastAsiaTheme="minorEastAsia"/>
          <w:noProof/>
          <w:lang w:eastAsia="fr-FR"/>
        </w:rPr>
      </w:pPr>
      <w:r>
        <w:rPr>
          <w:noProof/>
        </w:rPr>
        <w:t>2.1.4. La qualification des dons</w:t>
      </w:r>
      <w:r>
        <w:rPr>
          <w:noProof/>
        </w:rPr>
        <w:tab/>
      </w:r>
      <w:r>
        <w:rPr>
          <w:noProof/>
        </w:rPr>
        <w:fldChar w:fldCharType="begin"/>
      </w:r>
      <w:r>
        <w:rPr>
          <w:noProof/>
        </w:rPr>
        <w:instrText xml:space="preserve"> PAGEREF _Toc214997674 \h </w:instrText>
      </w:r>
      <w:r>
        <w:rPr>
          <w:noProof/>
        </w:rPr>
      </w:r>
      <w:r>
        <w:rPr>
          <w:noProof/>
        </w:rPr>
        <w:fldChar w:fldCharType="separate"/>
      </w:r>
      <w:r>
        <w:rPr>
          <w:noProof/>
        </w:rPr>
        <w:t>8</w:t>
      </w:r>
      <w:r>
        <w:rPr>
          <w:noProof/>
        </w:rPr>
        <w:fldChar w:fldCharType="end"/>
      </w:r>
    </w:p>
    <w:p w14:paraId="7AEF3984" w14:textId="4A39B915" w:rsidR="002A7EEC" w:rsidRDefault="002A7EEC">
      <w:pPr>
        <w:pStyle w:val="TM3"/>
        <w:tabs>
          <w:tab w:val="right" w:pos="9911"/>
        </w:tabs>
        <w:rPr>
          <w:rFonts w:eastAsiaTheme="minorEastAsia"/>
          <w:noProof/>
          <w:lang w:eastAsia="fr-FR"/>
        </w:rPr>
      </w:pPr>
      <w:r>
        <w:rPr>
          <w:noProof/>
        </w:rPr>
        <w:t>2.1.5. La distribution et la délivrance</w:t>
      </w:r>
      <w:r>
        <w:rPr>
          <w:noProof/>
        </w:rPr>
        <w:tab/>
      </w:r>
      <w:r>
        <w:rPr>
          <w:noProof/>
        </w:rPr>
        <w:fldChar w:fldCharType="begin"/>
      </w:r>
      <w:r>
        <w:rPr>
          <w:noProof/>
        </w:rPr>
        <w:instrText xml:space="preserve"> PAGEREF _Toc214997675 \h </w:instrText>
      </w:r>
      <w:r>
        <w:rPr>
          <w:noProof/>
        </w:rPr>
      </w:r>
      <w:r>
        <w:rPr>
          <w:noProof/>
        </w:rPr>
        <w:fldChar w:fldCharType="separate"/>
      </w:r>
      <w:r>
        <w:rPr>
          <w:noProof/>
        </w:rPr>
        <w:t>8</w:t>
      </w:r>
      <w:r>
        <w:rPr>
          <w:noProof/>
        </w:rPr>
        <w:fldChar w:fldCharType="end"/>
      </w:r>
    </w:p>
    <w:p w14:paraId="467E6F38" w14:textId="3E4CB8CA" w:rsidR="002A7EEC" w:rsidRDefault="002A7EEC">
      <w:pPr>
        <w:pStyle w:val="TM2"/>
        <w:rPr>
          <w:rFonts w:eastAsiaTheme="minorEastAsia"/>
          <w:b w:val="0"/>
          <w:color w:val="auto"/>
          <w:sz w:val="22"/>
          <w:lang w:eastAsia="fr-FR"/>
        </w:rPr>
      </w:pPr>
      <w:r>
        <w:t>2.2. Les autres missions de l’EFS</w:t>
      </w:r>
      <w:r>
        <w:tab/>
      </w:r>
      <w:r>
        <w:fldChar w:fldCharType="begin"/>
      </w:r>
      <w:r>
        <w:instrText xml:space="preserve"> PAGEREF _Toc214997676 \h </w:instrText>
      </w:r>
      <w:r>
        <w:fldChar w:fldCharType="separate"/>
      </w:r>
      <w:r>
        <w:t>8</w:t>
      </w:r>
      <w:r>
        <w:fldChar w:fldCharType="end"/>
      </w:r>
    </w:p>
    <w:p w14:paraId="7B7D9154" w14:textId="3AC7F903" w:rsidR="002A7EEC" w:rsidRDefault="002A7EEC">
      <w:pPr>
        <w:pStyle w:val="TM2"/>
        <w:rPr>
          <w:rFonts w:eastAsiaTheme="minorEastAsia"/>
          <w:b w:val="0"/>
          <w:color w:val="auto"/>
          <w:sz w:val="22"/>
          <w:lang w:eastAsia="fr-FR"/>
        </w:rPr>
      </w:pPr>
      <w:r>
        <w:t>2.3. L’organisation de l’EFS</w:t>
      </w:r>
      <w:r>
        <w:tab/>
      </w:r>
      <w:r>
        <w:fldChar w:fldCharType="begin"/>
      </w:r>
      <w:r>
        <w:instrText xml:space="preserve"> PAGEREF _Toc214997677 \h </w:instrText>
      </w:r>
      <w:r>
        <w:fldChar w:fldCharType="separate"/>
      </w:r>
      <w:r>
        <w:t>8</w:t>
      </w:r>
      <w:r>
        <w:fldChar w:fldCharType="end"/>
      </w:r>
    </w:p>
    <w:p w14:paraId="1B3D497D" w14:textId="6C6E22A6" w:rsidR="002A7EEC" w:rsidRDefault="002A7EEC">
      <w:pPr>
        <w:pStyle w:val="TM1"/>
        <w:rPr>
          <w:rFonts w:eastAsiaTheme="minorEastAsia"/>
          <w:caps w:val="0"/>
          <w:color w:val="auto"/>
          <w:sz w:val="22"/>
          <w:lang w:eastAsia="fr-FR"/>
        </w:rPr>
      </w:pPr>
      <w:r>
        <w:t>3. OBJET DU MARCHE PUBLIC</w:t>
      </w:r>
      <w:r>
        <w:tab/>
      </w:r>
      <w:r>
        <w:fldChar w:fldCharType="begin"/>
      </w:r>
      <w:r>
        <w:instrText xml:space="preserve"> PAGEREF _Toc214997678 \h </w:instrText>
      </w:r>
      <w:r>
        <w:fldChar w:fldCharType="separate"/>
      </w:r>
      <w:r>
        <w:t>9</w:t>
      </w:r>
      <w:r>
        <w:fldChar w:fldCharType="end"/>
      </w:r>
    </w:p>
    <w:p w14:paraId="1939118F" w14:textId="559EE72D" w:rsidR="002A7EEC" w:rsidRDefault="002A7EEC">
      <w:pPr>
        <w:pStyle w:val="TM1"/>
        <w:rPr>
          <w:rFonts w:eastAsiaTheme="minorEastAsia"/>
          <w:caps w:val="0"/>
          <w:color w:val="auto"/>
          <w:sz w:val="22"/>
          <w:lang w:eastAsia="fr-FR"/>
        </w:rPr>
      </w:pPr>
      <w:r>
        <w:t>4. DISPOSITIONS GENERALES</w:t>
      </w:r>
      <w:r>
        <w:tab/>
      </w:r>
      <w:r>
        <w:fldChar w:fldCharType="begin"/>
      </w:r>
      <w:r>
        <w:instrText xml:space="preserve"> PAGEREF _Toc214997679 \h </w:instrText>
      </w:r>
      <w:r>
        <w:fldChar w:fldCharType="separate"/>
      </w:r>
      <w:r>
        <w:t>9</w:t>
      </w:r>
      <w:r>
        <w:fldChar w:fldCharType="end"/>
      </w:r>
    </w:p>
    <w:p w14:paraId="3D6369ED" w14:textId="776D126A" w:rsidR="002A7EEC" w:rsidRDefault="002A7EEC">
      <w:pPr>
        <w:pStyle w:val="TM2"/>
        <w:rPr>
          <w:rFonts w:eastAsiaTheme="minorEastAsia"/>
          <w:b w:val="0"/>
          <w:color w:val="auto"/>
          <w:sz w:val="22"/>
          <w:lang w:eastAsia="fr-FR"/>
        </w:rPr>
      </w:pPr>
      <w:r>
        <w:t>4.1. Procédure de passation</w:t>
      </w:r>
      <w:r>
        <w:tab/>
      </w:r>
      <w:r>
        <w:fldChar w:fldCharType="begin"/>
      </w:r>
      <w:r>
        <w:instrText xml:space="preserve"> PAGEREF _Toc214997680 \h </w:instrText>
      </w:r>
      <w:r>
        <w:fldChar w:fldCharType="separate"/>
      </w:r>
      <w:r>
        <w:t>9</w:t>
      </w:r>
      <w:r>
        <w:fldChar w:fldCharType="end"/>
      </w:r>
    </w:p>
    <w:p w14:paraId="29E36DCF" w14:textId="2D1EF8B1" w:rsidR="002A7EEC" w:rsidRDefault="002A7EEC">
      <w:pPr>
        <w:pStyle w:val="TM2"/>
        <w:rPr>
          <w:rFonts w:eastAsiaTheme="minorEastAsia"/>
          <w:b w:val="0"/>
          <w:color w:val="auto"/>
          <w:sz w:val="22"/>
          <w:lang w:eastAsia="fr-FR"/>
        </w:rPr>
      </w:pPr>
      <w:r>
        <w:t>4.2. Marché sans publicité ni mise en concurrence préalable pour la réalisation de prestations similaires</w:t>
      </w:r>
      <w:r>
        <w:tab/>
      </w:r>
      <w:r>
        <w:fldChar w:fldCharType="begin"/>
      </w:r>
      <w:r>
        <w:instrText xml:space="preserve"> PAGEREF _Toc214997681 \h </w:instrText>
      </w:r>
      <w:r>
        <w:fldChar w:fldCharType="separate"/>
      </w:r>
      <w:r>
        <w:t>10</w:t>
      </w:r>
      <w:r>
        <w:fldChar w:fldCharType="end"/>
      </w:r>
    </w:p>
    <w:p w14:paraId="14F86755" w14:textId="06ECA3C2" w:rsidR="002A7EEC" w:rsidRDefault="002A7EEC">
      <w:pPr>
        <w:pStyle w:val="TM2"/>
        <w:rPr>
          <w:rFonts w:eastAsiaTheme="minorEastAsia"/>
          <w:b w:val="0"/>
          <w:color w:val="auto"/>
          <w:sz w:val="22"/>
          <w:lang w:eastAsia="fr-FR"/>
        </w:rPr>
      </w:pPr>
      <w:r>
        <w:t>4.3. Allotissement</w:t>
      </w:r>
      <w:r>
        <w:tab/>
      </w:r>
      <w:r>
        <w:fldChar w:fldCharType="begin"/>
      </w:r>
      <w:r>
        <w:instrText xml:space="preserve"> PAGEREF _Toc214997682 \h </w:instrText>
      </w:r>
      <w:r>
        <w:fldChar w:fldCharType="separate"/>
      </w:r>
      <w:r>
        <w:t>10</w:t>
      </w:r>
      <w:r>
        <w:fldChar w:fldCharType="end"/>
      </w:r>
    </w:p>
    <w:p w14:paraId="18A0E626" w14:textId="218F7088" w:rsidR="002A7EEC" w:rsidRDefault="002A7EEC">
      <w:pPr>
        <w:pStyle w:val="TM2"/>
        <w:rPr>
          <w:rFonts w:eastAsiaTheme="minorEastAsia"/>
          <w:b w:val="0"/>
          <w:color w:val="auto"/>
          <w:sz w:val="22"/>
          <w:lang w:eastAsia="fr-FR"/>
        </w:rPr>
      </w:pPr>
      <w:r>
        <w:t>4.4. Forme du marché public</w:t>
      </w:r>
      <w:r>
        <w:tab/>
      </w:r>
      <w:r>
        <w:fldChar w:fldCharType="begin"/>
      </w:r>
      <w:r>
        <w:instrText xml:space="preserve"> PAGEREF _Toc214997683 \h </w:instrText>
      </w:r>
      <w:r>
        <w:fldChar w:fldCharType="separate"/>
      </w:r>
      <w:r>
        <w:t>10</w:t>
      </w:r>
      <w:r>
        <w:fldChar w:fldCharType="end"/>
      </w:r>
    </w:p>
    <w:p w14:paraId="6FA9F11B" w14:textId="4DC12F74" w:rsidR="002A7EEC" w:rsidRDefault="002A7EEC">
      <w:pPr>
        <w:pStyle w:val="TM2"/>
        <w:rPr>
          <w:rFonts w:eastAsiaTheme="minorEastAsia"/>
          <w:b w:val="0"/>
          <w:color w:val="auto"/>
          <w:sz w:val="22"/>
          <w:lang w:eastAsia="fr-FR"/>
        </w:rPr>
      </w:pPr>
      <w:r>
        <w:t>4.5. Estimation du marché public</w:t>
      </w:r>
      <w:r>
        <w:tab/>
      </w:r>
      <w:r>
        <w:fldChar w:fldCharType="begin"/>
      </w:r>
      <w:r>
        <w:instrText xml:space="preserve"> PAGEREF _Toc214997684 \h </w:instrText>
      </w:r>
      <w:r>
        <w:fldChar w:fldCharType="separate"/>
      </w:r>
      <w:r>
        <w:t>10</w:t>
      </w:r>
      <w:r>
        <w:fldChar w:fldCharType="end"/>
      </w:r>
    </w:p>
    <w:p w14:paraId="65938694" w14:textId="05653189" w:rsidR="002A7EEC" w:rsidRDefault="002A7EEC">
      <w:pPr>
        <w:pStyle w:val="TM2"/>
        <w:rPr>
          <w:rFonts w:eastAsiaTheme="minorEastAsia"/>
          <w:b w:val="0"/>
          <w:color w:val="auto"/>
          <w:sz w:val="22"/>
          <w:lang w:eastAsia="fr-FR"/>
        </w:rPr>
      </w:pPr>
      <w:r>
        <w:t>4.6. Durée du marché public</w:t>
      </w:r>
      <w:r>
        <w:tab/>
      </w:r>
      <w:r>
        <w:fldChar w:fldCharType="begin"/>
      </w:r>
      <w:r>
        <w:instrText xml:space="preserve"> PAGEREF _Toc214997685 \h </w:instrText>
      </w:r>
      <w:r>
        <w:fldChar w:fldCharType="separate"/>
      </w:r>
      <w:r>
        <w:t>10</w:t>
      </w:r>
      <w:r>
        <w:fldChar w:fldCharType="end"/>
      </w:r>
    </w:p>
    <w:p w14:paraId="679EB9A6" w14:textId="05604130" w:rsidR="002A7EEC" w:rsidRDefault="002A7EEC">
      <w:pPr>
        <w:pStyle w:val="TM2"/>
        <w:rPr>
          <w:rFonts w:eastAsiaTheme="minorEastAsia"/>
          <w:b w:val="0"/>
          <w:color w:val="auto"/>
          <w:sz w:val="22"/>
          <w:lang w:eastAsia="fr-FR"/>
        </w:rPr>
      </w:pPr>
      <w:r>
        <w:t>4.7. Langue d’exécution du marché public</w:t>
      </w:r>
      <w:r>
        <w:tab/>
      </w:r>
      <w:r>
        <w:fldChar w:fldCharType="begin"/>
      </w:r>
      <w:r>
        <w:instrText xml:space="preserve"> PAGEREF _Toc214997686 \h </w:instrText>
      </w:r>
      <w:r>
        <w:fldChar w:fldCharType="separate"/>
      </w:r>
      <w:r>
        <w:t>11</w:t>
      </w:r>
      <w:r>
        <w:fldChar w:fldCharType="end"/>
      </w:r>
    </w:p>
    <w:p w14:paraId="4F4505FF" w14:textId="1953C9C7" w:rsidR="002A7EEC" w:rsidRDefault="002A7EEC">
      <w:pPr>
        <w:pStyle w:val="TM3"/>
        <w:tabs>
          <w:tab w:val="right" w:pos="9911"/>
        </w:tabs>
        <w:rPr>
          <w:rFonts w:eastAsiaTheme="minorEastAsia"/>
          <w:noProof/>
          <w:lang w:eastAsia="fr-FR"/>
        </w:rPr>
      </w:pPr>
      <w:r>
        <w:rPr>
          <w:noProof/>
        </w:rPr>
        <w:t>4.7.1. Principe</w:t>
      </w:r>
      <w:r>
        <w:rPr>
          <w:noProof/>
        </w:rPr>
        <w:tab/>
      </w:r>
      <w:r>
        <w:rPr>
          <w:noProof/>
        </w:rPr>
        <w:fldChar w:fldCharType="begin"/>
      </w:r>
      <w:r>
        <w:rPr>
          <w:noProof/>
        </w:rPr>
        <w:instrText xml:space="preserve"> PAGEREF _Toc214997687 \h </w:instrText>
      </w:r>
      <w:r>
        <w:rPr>
          <w:noProof/>
        </w:rPr>
      </w:r>
      <w:r>
        <w:rPr>
          <w:noProof/>
        </w:rPr>
        <w:fldChar w:fldCharType="separate"/>
      </w:r>
      <w:r>
        <w:rPr>
          <w:noProof/>
        </w:rPr>
        <w:t>11</w:t>
      </w:r>
      <w:r>
        <w:rPr>
          <w:noProof/>
        </w:rPr>
        <w:fldChar w:fldCharType="end"/>
      </w:r>
    </w:p>
    <w:p w14:paraId="2603E8AC" w14:textId="7220385C" w:rsidR="002A7EEC" w:rsidRDefault="002A7EEC">
      <w:pPr>
        <w:pStyle w:val="TM3"/>
        <w:tabs>
          <w:tab w:val="right" w:pos="9911"/>
        </w:tabs>
        <w:rPr>
          <w:rFonts w:eastAsiaTheme="minorEastAsia"/>
          <w:noProof/>
          <w:lang w:eastAsia="fr-FR"/>
        </w:rPr>
      </w:pPr>
      <w:r>
        <w:rPr>
          <w:noProof/>
        </w:rPr>
        <w:t>4.7.2. Obligations du Titulaire en matière d’interprétariat</w:t>
      </w:r>
      <w:r>
        <w:rPr>
          <w:noProof/>
        </w:rPr>
        <w:tab/>
      </w:r>
      <w:r>
        <w:rPr>
          <w:noProof/>
        </w:rPr>
        <w:fldChar w:fldCharType="begin"/>
      </w:r>
      <w:r>
        <w:rPr>
          <w:noProof/>
        </w:rPr>
        <w:instrText xml:space="preserve"> PAGEREF _Toc214997688 \h </w:instrText>
      </w:r>
      <w:r>
        <w:rPr>
          <w:noProof/>
        </w:rPr>
      </w:r>
      <w:r>
        <w:rPr>
          <w:noProof/>
        </w:rPr>
        <w:fldChar w:fldCharType="separate"/>
      </w:r>
      <w:r>
        <w:rPr>
          <w:noProof/>
        </w:rPr>
        <w:t>11</w:t>
      </w:r>
      <w:r>
        <w:rPr>
          <w:noProof/>
        </w:rPr>
        <w:fldChar w:fldCharType="end"/>
      </w:r>
    </w:p>
    <w:p w14:paraId="7F01CA93" w14:textId="3EA19D46" w:rsidR="002A7EEC" w:rsidRDefault="002A7EEC">
      <w:pPr>
        <w:pStyle w:val="TM3"/>
        <w:tabs>
          <w:tab w:val="right" w:pos="9911"/>
        </w:tabs>
        <w:rPr>
          <w:rFonts w:eastAsiaTheme="minorEastAsia"/>
          <w:noProof/>
          <w:lang w:eastAsia="fr-FR"/>
        </w:rPr>
      </w:pPr>
      <w:r>
        <w:rPr>
          <w:noProof/>
        </w:rPr>
        <w:t>4.7.3. Défaut de recours à un interprète</w:t>
      </w:r>
      <w:r>
        <w:rPr>
          <w:noProof/>
        </w:rPr>
        <w:tab/>
      </w:r>
      <w:r>
        <w:rPr>
          <w:noProof/>
        </w:rPr>
        <w:fldChar w:fldCharType="begin"/>
      </w:r>
      <w:r>
        <w:rPr>
          <w:noProof/>
        </w:rPr>
        <w:instrText xml:space="preserve"> PAGEREF _Toc214997689 \h </w:instrText>
      </w:r>
      <w:r>
        <w:rPr>
          <w:noProof/>
        </w:rPr>
      </w:r>
      <w:r>
        <w:rPr>
          <w:noProof/>
        </w:rPr>
        <w:fldChar w:fldCharType="separate"/>
      </w:r>
      <w:r>
        <w:rPr>
          <w:noProof/>
        </w:rPr>
        <w:t>11</w:t>
      </w:r>
      <w:r>
        <w:rPr>
          <w:noProof/>
        </w:rPr>
        <w:fldChar w:fldCharType="end"/>
      </w:r>
    </w:p>
    <w:p w14:paraId="02C55D2C" w14:textId="77AE508C" w:rsidR="002A7EEC" w:rsidRDefault="002A7EEC">
      <w:pPr>
        <w:pStyle w:val="TM1"/>
        <w:rPr>
          <w:rFonts w:eastAsiaTheme="minorEastAsia"/>
          <w:caps w:val="0"/>
          <w:color w:val="auto"/>
          <w:sz w:val="22"/>
          <w:lang w:eastAsia="fr-FR"/>
        </w:rPr>
      </w:pPr>
      <w:r>
        <w:t>5. PIECES CONSTITUTIVES DU MARCHE PUBLIC</w:t>
      </w:r>
      <w:r>
        <w:tab/>
      </w:r>
      <w:r>
        <w:fldChar w:fldCharType="begin"/>
      </w:r>
      <w:r>
        <w:instrText xml:space="preserve"> PAGEREF _Toc214997690 \h </w:instrText>
      </w:r>
      <w:r>
        <w:fldChar w:fldCharType="separate"/>
      </w:r>
      <w:r>
        <w:t>11</w:t>
      </w:r>
      <w:r>
        <w:fldChar w:fldCharType="end"/>
      </w:r>
    </w:p>
    <w:p w14:paraId="68940685" w14:textId="77151DF6" w:rsidR="002A7EEC" w:rsidRDefault="002A7EEC">
      <w:pPr>
        <w:pStyle w:val="TM1"/>
        <w:rPr>
          <w:rFonts w:eastAsiaTheme="minorEastAsia"/>
          <w:caps w:val="0"/>
          <w:color w:val="auto"/>
          <w:sz w:val="22"/>
          <w:lang w:eastAsia="fr-FR"/>
        </w:rPr>
      </w:pPr>
      <w:r>
        <w:t>6. EXECUTION DU MARCHé public</w:t>
      </w:r>
      <w:r>
        <w:tab/>
      </w:r>
      <w:r>
        <w:fldChar w:fldCharType="begin"/>
      </w:r>
      <w:r>
        <w:instrText xml:space="preserve"> PAGEREF _Toc214997691 \h </w:instrText>
      </w:r>
      <w:r>
        <w:fldChar w:fldCharType="separate"/>
      </w:r>
      <w:r>
        <w:t>12</w:t>
      </w:r>
      <w:r>
        <w:fldChar w:fldCharType="end"/>
      </w:r>
    </w:p>
    <w:p w14:paraId="11CB1C99" w14:textId="7368514B" w:rsidR="002A7EEC" w:rsidRDefault="002A7EEC">
      <w:pPr>
        <w:pStyle w:val="TM2"/>
        <w:rPr>
          <w:rFonts w:eastAsiaTheme="minorEastAsia"/>
          <w:b w:val="0"/>
          <w:color w:val="auto"/>
          <w:sz w:val="22"/>
          <w:lang w:eastAsia="fr-FR"/>
        </w:rPr>
      </w:pPr>
      <w:r w:rsidRPr="00777317">
        <w:rPr>
          <w:rFonts w:eastAsia="Times New Roman"/>
        </w:rPr>
        <w:t>6.1. Consistance des prestations</w:t>
      </w:r>
      <w:r>
        <w:tab/>
      </w:r>
      <w:r>
        <w:fldChar w:fldCharType="begin"/>
      </w:r>
      <w:r>
        <w:instrText xml:space="preserve"> PAGEREF _Toc214997692 \h </w:instrText>
      </w:r>
      <w:r>
        <w:fldChar w:fldCharType="separate"/>
      </w:r>
      <w:r>
        <w:t>12</w:t>
      </w:r>
      <w:r>
        <w:fldChar w:fldCharType="end"/>
      </w:r>
    </w:p>
    <w:p w14:paraId="3814E2DD" w14:textId="7965703E" w:rsidR="002A7EEC" w:rsidRDefault="002A7EEC">
      <w:pPr>
        <w:pStyle w:val="TM2"/>
        <w:rPr>
          <w:rFonts w:eastAsiaTheme="minorEastAsia"/>
          <w:b w:val="0"/>
          <w:color w:val="auto"/>
          <w:sz w:val="22"/>
          <w:lang w:eastAsia="fr-FR"/>
        </w:rPr>
      </w:pPr>
      <w:r w:rsidRPr="00777317">
        <w:rPr>
          <w:rFonts w:eastAsia="Times New Roman"/>
        </w:rPr>
        <w:t>6.2. Responsabilité sociétale des entreprises pour les prestations objets du marché</w:t>
      </w:r>
      <w:r>
        <w:tab/>
      </w:r>
      <w:r>
        <w:fldChar w:fldCharType="begin"/>
      </w:r>
      <w:r>
        <w:instrText xml:space="preserve"> PAGEREF _Toc214997693 \h </w:instrText>
      </w:r>
      <w:r>
        <w:fldChar w:fldCharType="separate"/>
      </w:r>
      <w:r>
        <w:t>13</w:t>
      </w:r>
      <w:r>
        <w:fldChar w:fldCharType="end"/>
      </w:r>
    </w:p>
    <w:p w14:paraId="1450047D" w14:textId="62AB7ED8" w:rsidR="002A7EEC" w:rsidRDefault="002A7EEC">
      <w:pPr>
        <w:pStyle w:val="TM3"/>
        <w:tabs>
          <w:tab w:val="right" w:pos="9911"/>
        </w:tabs>
        <w:rPr>
          <w:rFonts w:eastAsiaTheme="minorEastAsia"/>
          <w:noProof/>
          <w:lang w:eastAsia="fr-FR"/>
        </w:rPr>
      </w:pPr>
      <w:r w:rsidRPr="00777317">
        <w:rPr>
          <w:rFonts w:eastAsia="Times New Roman"/>
          <w:noProof/>
          <w:lang w:eastAsia="fr-FR"/>
        </w:rPr>
        <w:lastRenderedPageBreak/>
        <w:t>6.2.1. Développement durable</w:t>
      </w:r>
      <w:r>
        <w:rPr>
          <w:noProof/>
        </w:rPr>
        <w:tab/>
      </w:r>
      <w:r>
        <w:rPr>
          <w:noProof/>
        </w:rPr>
        <w:fldChar w:fldCharType="begin"/>
      </w:r>
      <w:r>
        <w:rPr>
          <w:noProof/>
        </w:rPr>
        <w:instrText xml:space="preserve"> PAGEREF _Toc214997694 \h </w:instrText>
      </w:r>
      <w:r>
        <w:rPr>
          <w:noProof/>
        </w:rPr>
      </w:r>
      <w:r>
        <w:rPr>
          <w:noProof/>
        </w:rPr>
        <w:fldChar w:fldCharType="separate"/>
      </w:r>
      <w:r>
        <w:rPr>
          <w:noProof/>
        </w:rPr>
        <w:t>13</w:t>
      </w:r>
      <w:r>
        <w:rPr>
          <w:noProof/>
        </w:rPr>
        <w:fldChar w:fldCharType="end"/>
      </w:r>
    </w:p>
    <w:p w14:paraId="5CC8FED5" w14:textId="7F35EB33" w:rsidR="002A7EEC" w:rsidRDefault="002A7EEC">
      <w:pPr>
        <w:pStyle w:val="TM2"/>
        <w:rPr>
          <w:rFonts w:eastAsiaTheme="minorEastAsia"/>
          <w:b w:val="0"/>
          <w:color w:val="auto"/>
          <w:sz w:val="22"/>
          <w:lang w:eastAsia="fr-FR"/>
        </w:rPr>
      </w:pPr>
      <w:r>
        <w:t>6.3. Modalités d’exécution de l’accord-cadre</w:t>
      </w:r>
      <w:r>
        <w:tab/>
      </w:r>
      <w:r>
        <w:fldChar w:fldCharType="begin"/>
      </w:r>
      <w:r>
        <w:instrText xml:space="preserve"> PAGEREF _Toc214997695 \h </w:instrText>
      </w:r>
      <w:r>
        <w:fldChar w:fldCharType="separate"/>
      </w:r>
      <w:r>
        <w:t>13</w:t>
      </w:r>
      <w:r>
        <w:fldChar w:fldCharType="end"/>
      </w:r>
    </w:p>
    <w:p w14:paraId="25E51FE6" w14:textId="4FF420C9" w:rsidR="002A7EEC" w:rsidRDefault="002A7EEC">
      <w:pPr>
        <w:pStyle w:val="TM3"/>
        <w:tabs>
          <w:tab w:val="right" w:pos="9911"/>
        </w:tabs>
        <w:rPr>
          <w:rFonts w:eastAsiaTheme="minorEastAsia"/>
          <w:noProof/>
          <w:lang w:eastAsia="fr-FR"/>
        </w:rPr>
      </w:pPr>
      <w:r>
        <w:rPr>
          <w:noProof/>
        </w:rPr>
        <w:t>6.3.1. Emission des bons de commande</w:t>
      </w:r>
      <w:r>
        <w:rPr>
          <w:noProof/>
        </w:rPr>
        <w:tab/>
      </w:r>
      <w:r>
        <w:rPr>
          <w:noProof/>
        </w:rPr>
        <w:fldChar w:fldCharType="begin"/>
      </w:r>
      <w:r>
        <w:rPr>
          <w:noProof/>
        </w:rPr>
        <w:instrText xml:space="preserve"> PAGEREF _Toc214997696 \h </w:instrText>
      </w:r>
      <w:r>
        <w:rPr>
          <w:noProof/>
        </w:rPr>
      </w:r>
      <w:r>
        <w:rPr>
          <w:noProof/>
        </w:rPr>
        <w:fldChar w:fldCharType="separate"/>
      </w:r>
      <w:r>
        <w:rPr>
          <w:noProof/>
        </w:rPr>
        <w:t>13</w:t>
      </w:r>
      <w:r>
        <w:rPr>
          <w:noProof/>
        </w:rPr>
        <w:fldChar w:fldCharType="end"/>
      </w:r>
    </w:p>
    <w:p w14:paraId="62059152" w14:textId="282BB567" w:rsidR="002A7EEC" w:rsidRDefault="002A7EEC">
      <w:pPr>
        <w:pStyle w:val="TM3"/>
        <w:tabs>
          <w:tab w:val="right" w:pos="9911"/>
        </w:tabs>
        <w:rPr>
          <w:rFonts w:eastAsiaTheme="minorEastAsia"/>
          <w:noProof/>
          <w:lang w:eastAsia="fr-FR"/>
        </w:rPr>
      </w:pPr>
      <w:r>
        <w:rPr>
          <w:noProof/>
        </w:rPr>
        <w:t>6.3.2. Délais d’exécution des bons de commande</w:t>
      </w:r>
      <w:r>
        <w:rPr>
          <w:noProof/>
        </w:rPr>
        <w:tab/>
      </w:r>
      <w:r>
        <w:rPr>
          <w:noProof/>
        </w:rPr>
        <w:fldChar w:fldCharType="begin"/>
      </w:r>
      <w:r>
        <w:rPr>
          <w:noProof/>
        </w:rPr>
        <w:instrText xml:space="preserve"> PAGEREF _Toc214997697 \h </w:instrText>
      </w:r>
      <w:r>
        <w:rPr>
          <w:noProof/>
        </w:rPr>
      </w:r>
      <w:r>
        <w:rPr>
          <w:noProof/>
        </w:rPr>
        <w:fldChar w:fldCharType="separate"/>
      </w:r>
      <w:r>
        <w:rPr>
          <w:noProof/>
        </w:rPr>
        <w:t>14</w:t>
      </w:r>
      <w:r>
        <w:rPr>
          <w:noProof/>
        </w:rPr>
        <w:fldChar w:fldCharType="end"/>
      </w:r>
    </w:p>
    <w:p w14:paraId="0AA4DDAB" w14:textId="5454768A" w:rsidR="002A7EEC" w:rsidRDefault="002A7EEC">
      <w:pPr>
        <w:pStyle w:val="TM3"/>
        <w:tabs>
          <w:tab w:val="right" w:pos="9911"/>
        </w:tabs>
        <w:rPr>
          <w:rFonts w:eastAsiaTheme="minorEastAsia"/>
          <w:noProof/>
          <w:lang w:eastAsia="fr-FR"/>
        </w:rPr>
      </w:pPr>
      <w:r>
        <w:rPr>
          <w:noProof/>
        </w:rPr>
        <w:t>6.3.3. Dérogation au principe d’exclusivité du Titulaire</w:t>
      </w:r>
      <w:r>
        <w:rPr>
          <w:noProof/>
        </w:rPr>
        <w:tab/>
      </w:r>
      <w:r>
        <w:rPr>
          <w:noProof/>
        </w:rPr>
        <w:fldChar w:fldCharType="begin"/>
      </w:r>
      <w:r>
        <w:rPr>
          <w:noProof/>
        </w:rPr>
        <w:instrText xml:space="preserve"> PAGEREF _Toc214997698 \h </w:instrText>
      </w:r>
      <w:r>
        <w:rPr>
          <w:noProof/>
        </w:rPr>
      </w:r>
      <w:r>
        <w:rPr>
          <w:noProof/>
        </w:rPr>
        <w:fldChar w:fldCharType="separate"/>
      </w:r>
      <w:r>
        <w:rPr>
          <w:noProof/>
        </w:rPr>
        <w:t>14</w:t>
      </w:r>
      <w:r>
        <w:rPr>
          <w:noProof/>
        </w:rPr>
        <w:fldChar w:fldCharType="end"/>
      </w:r>
    </w:p>
    <w:p w14:paraId="71D8ABA8" w14:textId="595A1E9F" w:rsidR="002A7EEC" w:rsidRDefault="002A7EEC">
      <w:pPr>
        <w:pStyle w:val="TM2"/>
        <w:rPr>
          <w:rFonts w:eastAsiaTheme="minorEastAsia"/>
          <w:b w:val="0"/>
          <w:color w:val="auto"/>
          <w:sz w:val="22"/>
          <w:lang w:eastAsia="fr-FR"/>
        </w:rPr>
      </w:pPr>
      <w:r w:rsidRPr="00777317">
        <w:rPr>
          <w:rFonts w:eastAsia="Times New Roman"/>
        </w:rPr>
        <w:t>6.4. Personnel du Titulaire</w:t>
      </w:r>
      <w:r>
        <w:tab/>
      </w:r>
      <w:r>
        <w:fldChar w:fldCharType="begin"/>
      </w:r>
      <w:r>
        <w:instrText xml:space="preserve"> PAGEREF _Toc214997699 \h </w:instrText>
      </w:r>
      <w:r>
        <w:fldChar w:fldCharType="separate"/>
      </w:r>
      <w:r>
        <w:t>14</w:t>
      </w:r>
      <w:r>
        <w:fldChar w:fldCharType="end"/>
      </w:r>
    </w:p>
    <w:p w14:paraId="203E3143" w14:textId="3CE1F314" w:rsidR="002A7EEC" w:rsidRDefault="002A7EEC">
      <w:pPr>
        <w:pStyle w:val="TM3"/>
        <w:tabs>
          <w:tab w:val="right" w:pos="9911"/>
        </w:tabs>
        <w:rPr>
          <w:rFonts w:eastAsiaTheme="minorEastAsia"/>
          <w:noProof/>
          <w:lang w:eastAsia="fr-FR"/>
        </w:rPr>
      </w:pPr>
      <w:r w:rsidRPr="00777317">
        <w:rPr>
          <w:rFonts w:eastAsia="Times New Roman"/>
          <w:noProof/>
          <w:lang w:eastAsia="fr-FR"/>
        </w:rPr>
        <w:t>6.4.1. Transfert de personnel</w:t>
      </w:r>
      <w:r>
        <w:rPr>
          <w:noProof/>
        </w:rPr>
        <w:tab/>
      </w:r>
      <w:r>
        <w:rPr>
          <w:noProof/>
        </w:rPr>
        <w:fldChar w:fldCharType="begin"/>
      </w:r>
      <w:r>
        <w:rPr>
          <w:noProof/>
        </w:rPr>
        <w:instrText xml:space="preserve"> PAGEREF _Toc214997700 \h </w:instrText>
      </w:r>
      <w:r>
        <w:rPr>
          <w:noProof/>
        </w:rPr>
      </w:r>
      <w:r>
        <w:rPr>
          <w:noProof/>
        </w:rPr>
        <w:fldChar w:fldCharType="separate"/>
      </w:r>
      <w:r>
        <w:rPr>
          <w:noProof/>
        </w:rPr>
        <w:t>14</w:t>
      </w:r>
      <w:r>
        <w:rPr>
          <w:noProof/>
        </w:rPr>
        <w:fldChar w:fldCharType="end"/>
      </w:r>
    </w:p>
    <w:p w14:paraId="0CF49A1B" w14:textId="63A82EC2" w:rsidR="002A7EEC" w:rsidRDefault="002A7EEC">
      <w:pPr>
        <w:pStyle w:val="TM3"/>
        <w:tabs>
          <w:tab w:val="right" w:pos="9911"/>
        </w:tabs>
        <w:rPr>
          <w:rFonts w:eastAsiaTheme="minorEastAsia"/>
          <w:noProof/>
          <w:lang w:eastAsia="fr-FR"/>
        </w:rPr>
      </w:pPr>
      <w:r w:rsidRPr="00777317">
        <w:rPr>
          <w:rFonts w:eastAsia="Times New Roman"/>
          <w:noProof/>
          <w:lang w:eastAsia="fr-FR"/>
        </w:rPr>
        <w:t>6.4.2. Clause de réversibilité : informations sur la masse salariale et le personnel</w:t>
      </w:r>
      <w:r>
        <w:rPr>
          <w:noProof/>
        </w:rPr>
        <w:tab/>
      </w:r>
      <w:r>
        <w:rPr>
          <w:noProof/>
        </w:rPr>
        <w:fldChar w:fldCharType="begin"/>
      </w:r>
      <w:r>
        <w:rPr>
          <w:noProof/>
        </w:rPr>
        <w:instrText xml:space="preserve"> PAGEREF _Toc214997701 \h </w:instrText>
      </w:r>
      <w:r>
        <w:rPr>
          <w:noProof/>
        </w:rPr>
      </w:r>
      <w:r>
        <w:rPr>
          <w:noProof/>
        </w:rPr>
        <w:fldChar w:fldCharType="separate"/>
      </w:r>
      <w:r>
        <w:rPr>
          <w:noProof/>
        </w:rPr>
        <w:t>14</w:t>
      </w:r>
      <w:r>
        <w:rPr>
          <w:noProof/>
        </w:rPr>
        <w:fldChar w:fldCharType="end"/>
      </w:r>
    </w:p>
    <w:p w14:paraId="1EC8AB38" w14:textId="0B8CEADF" w:rsidR="002A7EEC" w:rsidRDefault="002A7EEC">
      <w:pPr>
        <w:pStyle w:val="TM3"/>
        <w:tabs>
          <w:tab w:val="right" w:pos="9911"/>
        </w:tabs>
        <w:rPr>
          <w:rFonts w:eastAsiaTheme="minorEastAsia"/>
          <w:noProof/>
          <w:lang w:eastAsia="fr-FR"/>
        </w:rPr>
      </w:pPr>
      <w:r>
        <w:rPr>
          <w:noProof/>
        </w:rPr>
        <w:t>6.4.3.</w:t>
      </w:r>
      <w:r w:rsidRPr="00777317">
        <w:rPr>
          <w:rFonts w:eastAsia="Times New Roman"/>
          <w:noProof/>
          <w:lang w:eastAsia="fr-FR"/>
        </w:rPr>
        <w:t xml:space="preserve"> Lien de subordination</w:t>
      </w:r>
      <w:r>
        <w:rPr>
          <w:noProof/>
        </w:rPr>
        <w:tab/>
      </w:r>
      <w:r>
        <w:rPr>
          <w:noProof/>
        </w:rPr>
        <w:fldChar w:fldCharType="begin"/>
      </w:r>
      <w:r>
        <w:rPr>
          <w:noProof/>
        </w:rPr>
        <w:instrText xml:space="preserve"> PAGEREF _Toc214997702 \h </w:instrText>
      </w:r>
      <w:r>
        <w:rPr>
          <w:noProof/>
        </w:rPr>
      </w:r>
      <w:r>
        <w:rPr>
          <w:noProof/>
        </w:rPr>
        <w:fldChar w:fldCharType="separate"/>
      </w:r>
      <w:r>
        <w:rPr>
          <w:noProof/>
        </w:rPr>
        <w:t>15</w:t>
      </w:r>
      <w:r>
        <w:rPr>
          <w:noProof/>
        </w:rPr>
        <w:fldChar w:fldCharType="end"/>
      </w:r>
    </w:p>
    <w:p w14:paraId="135D39AB" w14:textId="0EDDE3B4" w:rsidR="002A7EEC" w:rsidRDefault="002A7EEC">
      <w:pPr>
        <w:pStyle w:val="TM3"/>
        <w:tabs>
          <w:tab w:val="right" w:pos="9911"/>
        </w:tabs>
        <w:rPr>
          <w:rFonts w:eastAsiaTheme="minorEastAsia"/>
          <w:noProof/>
          <w:lang w:eastAsia="fr-FR"/>
        </w:rPr>
      </w:pPr>
      <w:r w:rsidRPr="00777317">
        <w:rPr>
          <w:rFonts w:eastAsia="Times New Roman"/>
          <w:noProof/>
          <w:lang w:eastAsia="fr-FR"/>
        </w:rPr>
        <w:t>6.4.4. Effectifs (personnel et encadrement)</w:t>
      </w:r>
      <w:r>
        <w:rPr>
          <w:noProof/>
        </w:rPr>
        <w:tab/>
      </w:r>
      <w:r>
        <w:rPr>
          <w:noProof/>
        </w:rPr>
        <w:fldChar w:fldCharType="begin"/>
      </w:r>
      <w:r>
        <w:rPr>
          <w:noProof/>
        </w:rPr>
        <w:instrText xml:space="preserve"> PAGEREF _Toc214997703 \h </w:instrText>
      </w:r>
      <w:r>
        <w:rPr>
          <w:noProof/>
        </w:rPr>
      </w:r>
      <w:r>
        <w:rPr>
          <w:noProof/>
        </w:rPr>
        <w:fldChar w:fldCharType="separate"/>
      </w:r>
      <w:r>
        <w:rPr>
          <w:noProof/>
        </w:rPr>
        <w:t>15</w:t>
      </w:r>
      <w:r>
        <w:rPr>
          <w:noProof/>
        </w:rPr>
        <w:fldChar w:fldCharType="end"/>
      </w:r>
    </w:p>
    <w:p w14:paraId="7A7A230B" w14:textId="27D64204" w:rsidR="002A7EEC" w:rsidRDefault="002A7EEC">
      <w:pPr>
        <w:pStyle w:val="TM3"/>
        <w:tabs>
          <w:tab w:val="right" w:pos="9911"/>
        </w:tabs>
        <w:rPr>
          <w:rFonts w:eastAsiaTheme="minorEastAsia"/>
          <w:noProof/>
          <w:lang w:eastAsia="fr-FR"/>
        </w:rPr>
      </w:pPr>
      <w:r w:rsidRPr="00777317">
        <w:rPr>
          <w:rFonts w:eastAsia="Times New Roman"/>
          <w:noProof/>
          <w:lang w:eastAsia="fr-FR"/>
        </w:rPr>
        <w:t>6.4.5. Responsable de l’exécution du marché, interlocuteur unique de l’EFS</w:t>
      </w:r>
      <w:r>
        <w:rPr>
          <w:noProof/>
        </w:rPr>
        <w:tab/>
      </w:r>
      <w:r>
        <w:rPr>
          <w:noProof/>
        </w:rPr>
        <w:fldChar w:fldCharType="begin"/>
      </w:r>
      <w:r>
        <w:rPr>
          <w:noProof/>
        </w:rPr>
        <w:instrText xml:space="preserve"> PAGEREF _Toc214997704 \h </w:instrText>
      </w:r>
      <w:r>
        <w:rPr>
          <w:noProof/>
        </w:rPr>
      </w:r>
      <w:r>
        <w:rPr>
          <w:noProof/>
        </w:rPr>
        <w:fldChar w:fldCharType="separate"/>
      </w:r>
      <w:r>
        <w:rPr>
          <w:noProof/>
        </w:rPr>
        <w:t>15</w:t>
      </w:r>
      <w:r>
        <w:rPr>
          <w:noProof/>
        </w:rPr>
        <w:fldChar w:fldCharType="end"/>
      </w:r>
    </w:p>
    <w:p w14:paraId="3A9F599A" w14:textId="6121FE1D" w:rsidR="002A7EEC" w:rsidRDefault="002A7EEC">
      <w:pPr>
        <w:pStyle w:val="TM3"/>
        <w:tabs>
          <w:tab w:val="right" w:pos="9911"/>
        </w:tabs>
        <w:rPr>
          <w:rFonts w:eastAsiaTheme="minorEastAsia"/>
          <w:noProof/>
          <w:lang w:eastAsia="fr-FR"/>
        </w:rPr>
      </w:pPr>
      <w:r>
        <w:rPr>
          <w:noProof/>
        </w:rPr>
        <w:t>6.4.6.</w:t>
      </w:r>
      <w:r w:rsidRPr="00777317">
        <w:rPr>
          <w:rFonts w:eastAsia="Times New Roman"/>
          <w:noProof/>
          <w:lang w:eastAsia="fr-FR"/>
        </w:rPr>
        <w:t xml:space="preserve"> Comportement du personnel</w:t>
      </w:r>
      <w:r>
        <w:rPr>
          <w:noProof/>
        </w:rPr>
        <w:tab/>
      </w:r>
      <w:r>
        <w:rPr>
          <w:noProof/>
        </w:rPr>
        <w:fldChar w:fldCharType="begin"/>
      </w:r>
      <w:r>
        <w:rPr>
          <w:noProof/>
        </w:rPr>
        <w:instrText xml:space="preserve"> PAGEREF _Toc214997705 \h </w:instrText>
      </w:r>
      <w:r>
        <w:rPr>
          <w:noProof/>
        </w:rPr>
      </w:r>
      <w:r>
        <w:rPr>
          <w:noProof/>
        </w:rPr>
        <w:fldChar w:fldCharType="separate"/>
      </w:r>
      <w:r>
        <w:rPr>
          <w:noProof/>
        </w:rPr>
        <w:t>15</w:t>
      </w:r>
      <w:r>
        <w:rPr>
          <w:noProof/>
        </w:rPr>
        <w:fldChar w:fldCharType="end"/>
      </w:r>
    </w:p>
    <w:p w14:paraId="0E3D457C" w14:textId="7FDDAF28" w:rsidR="002A7EEC" w:rsidRDefault="002A7EEC">
      <w:pPr>
        <w:pStyle w:val="TM3"/>
        <w:tabs>
          <w:tab w:val="right" w:pos="9911"/>
        </w:tabs>
        <w:rPr>
          <w:rFonts w:eastAsiaTheme="minorEastAsia"/>
          <w:noProof/>
          <w:lang w:eastAsia="fr-FR"/>
        </w:rPr>
      </w:pPr>
      <w:r>
        <w:rPr>
          <w:noProof/>
        </w:rPr>
        <w:t>6.4.7.</w:t>
      </w:r>
      <w:r w:rsidRPr="00777317">
        <w:rPr>
          <w:rFonts w:eastAsia="Times New Roman"/>
          <w:noProof/>
          <w:lang w:eastAsia="fr-FR"/>
        </w:rPr>
        <w:t xml:space="preserve"> Formation du personnel pour la bonne exécution de la prestation</w:t>
      </w:r>
      <w:r>
        <w:rPr>
          <w:noProof/>
        </w:rPr>
        <w:tab/>
      </w:r>
      <w:r>
        <w:rPr>
          <w:noProof/>
        </w:rPr>
        <w:fldChar w:fldCharType="begin"/>
      </w:r>
      <w:r>
        <w:rPr>
          <w:noProof/>
        </w:rPr>
        <w:instrText xml:space="preserve"> PAGEREF _Toc214997706 \h </w:instrText>
      </w:r>
      <w:r>
        <w:rPr>
          <w:noProof/>
        </w:rPr>
      </w:r>
      <w:r>
        <w:rPr>
          <w:noProof/>
        </w:rPr>
        <w:fldChar w:fldCharType="separate"/>
      </w:r>
      <w:r>
        <w:rPr>
          <w:noProof/>
        </w:rPr>
        <w:t>16</w:t>
      </w:r>
      <w:r>
        <w:rPr>
          <w:noProof/>
        </w:rPr>
        <w:fldChar w:fldCharType="end"/>
      </w:r>
    </w:p>
    <w:p w14:paraId="5F9F6609" w14:textId="3B45B9A9" w:rsidR="002A7EEC" w:rsidRDefault="002A7EEC">
      <w:pPr>
        <w:pStyle w:val="TM3"/>
        <w:tabs>
          <w:tab w:val="right" w:pos="9911"/>
        </w:tabs>
        <w:rPr>
          <w:rFonts w:eastAsiaTheme="minorEastAsia"/>
          <w:noProof/>
          <w:lang w:eastAsia="fr-FR"/>
        </w:rPr>
      </w:pPr>
      <w:r>
        <w:rPr>
          <w:noProof/>
        </w:rPr>
        <w:t>6.4.8.</w:t>
      </w:r>
      <w:r w:rsidRPr="00777317">
        <w:rPr>
          <w:rFonts w:eastAsia="Times New Roman"/>
          <w:noProof/>
          <w:lang w:eastAsia="fr-FR"/>
        </w:rPr>
        <w:t xml:space="preserve"> Formation réglementaire du personnel pour les zones d’accès limité</w:t>
      </w:r>
      <w:r>
        <w:rPr>
          <w:noProof/>
        </w:rPr>
        <w:tab/>
      </w:r>
      <w:r>
        <w:rPr>
          <w:noProof/>
        </w:rPr>
        <w:fldChar w:fldCharType="begin"/>
      </w:r>
      <w:r>
        <w:rPr>
          <w:noProof/>
        </w:rPr>
        <w:instrText xml:space="preserve"> PAGEREF _Toc214997707 \h </w:instrText>
      </w:r>
      <w:r>
        <w:rPr>
          <w:noProof/>
        </w:rPr>
      </w:r>
      <w:r>
        <w:rPr>
          <w:noProof/>
        </w:rPr>
        <w:fldChar w:fldCharType="separate"/>
      </w:r>
      <w:r>
        <w:rPr>
          <w:noProof/>
        </w:rPr>
        <w:t>16</w:t>
      </w:r>
      <w:r>
        <w:rPr>
          <w:noProof/>
        </w:rPr>
        <w:fldChar w:fldCharType="end"/>
      </w:r>
    </w:p>
    <w:p w14:paraId="011A45C2" w14:textId="152DDAAB" w:rsidR="002A7EEC" w:rsidRDefault="002A7EEC">
      <w:pPr>
        <w:pStyle w:val="TM3"/>
        <w:tabs>
          <w:tab w:val="right" w:pos="9911"/>
        </w:tabs>
        <w:rPr>
          <w:rFonts w:eastAsiaTheme="minorEastAsia"/>
          <w:noProof/>
          <w:lang w:eastAsia="fr-FR"/>
        </w:rPr>
      </w:pPr>
      <w:r>
        <w:rPr>
          <w:noProof/>
        </w:rPr>
        <w:t>6.4.9.</w:t>
      </w:r>
      <w:r w:rsidRPr="00777317">
        <w:rPr>
          <w:rFonts w:eastAsia="Times New Roman"/>
          <w:noProof/>
          <w:lang w:eastAsia="fr-FR"/>
        </w:rPr>
        <w:t xml:space="preserve"> Service minimal en cas d’arrêt de travail</w:t>
      </w:r>
      <w:r>
        <w:rPr>
          <w:noProof/>
        </w:rPr>
        <w:tab/>
      </w:r>
      <w:r>
        <w:rPr>
          <w:noProof/>
        </w:rPr>
        <w:fldChar w:fldCharType="begin"/>
      </w:r>
      <w:r>
        <w:rPr>
          <w:noProof/>
        </w:rPr>
        <w:instrText xml:space="preserve"> PAGEREF _Toc214997708 \h </w:instrText>
      </w:r>
      <w:r>
        <w:rPr>
          <w:noProof/>
        </w:rPr>
      </w:r>
      <w:r>
        <w:rPr>
          <w:noProof/>
        </w:rPr>
        <w:fldChar w:fldCharType="separate"/>
      </w:r>
      <w:r>
        <w:rPr>
          <w:noProof/>
        </w:rPr>
        <w:t>16</w:t>
      </w:r>
      <w:r>
        <w:rPr>
          <w:noProof/>
        </w:rPr>
        <w:fldChar w:fldCharType="end"/>
      </w:r>
    </w:p>
    <w:p w14:paraId="67F2D8D3" w14:textId="255FECD5" w:rsidR="002A7EEC" w:rsidRDefault="002A7EEC">
      <w:pPr>
        <w:pStyle w:val="TM3"/>
        <w:tabs>
          <w:tab w:val="right" w:pos="9911"/>
        </w:tabs>
        <w:rPr>
          <w:rFonts w:eastAsiaTheme="minorEastAsia"/>
          <w:noProof/>
          <w:lang w:eastAsia="fr-FR"/>
        </w:rPr>
      </w:pPr>
      <w:r w:rsidRPr="00777317">
        <w:rPr>
          <w:rFonts w:eastAsia="Times New Roman"/>
          <w:noProof/>
          <w:lang w:eastAsia="fr-FR"/>
        </w:rPr>
        <w:t>6.4.10. Sécurité et protection du personnel</w:t>
      </w:r>
      <w:r>
        <w:rPr>
          <w:noProof/>
        </w:rPr>
        <w:tab/>
      </w:r>
      <w:r>
        <w:rPr>
          <w:noProof/>
        </w:rPr>
        <w:fldChar w:fldCharType="begin"/>
      </w:r>
      <w:r>
        <w:rPr>
          <w:noProof/>
        </w:rPr>
        <w:instrText xml:space="preserve"> PAGEREF _Toc214997709 \h </w:instrText>
      </w:r>
      <w:r>
        <w:rPr>
          <w:noProof/>
        </w:rPr>
      </w:r>
      <w:r>
        <w:rPr>
          <w:noProof/>
        </w:rPr>
        <w:fldChar w:fldCharType="separate"/>
      </w:r>
      <w:r>
        <w:rPr>
          <w:noProof/>
        </w:rPr>
        <w:t>16</w:t>
      </w:r>
      <w:r>
        <w:rPr>
          <w:noProof/>
        </w:rPr>
        <w:fldChar w:fldCharType="end"/>
      </w:r>
    </w:p>
    <w:p w14:paraId="6A74FD14" w14:textId="7ED8D9EC" w:rsidR="002A7EEC" w:rsidRDefault="002A7EEC">
      <w:pPr>
        <w:pStyle w:val="TM3"/>
        <w:tabs>
          <w:tab w:val="right" w:pos="9911"/>
        </w:tabs>
        <w:rPr>
          <w:rFonts w:eastAsiaTheme="minorEastAsia"/>
          <w:noProof/>
          <w:lang w:eastAsia="fr-FR"/>
        </w:rPr>
      </w:pPr>
      <w:r>
        <w:rPr>
          <w:noProof/>
        </w:rPr>
        <w:t>6.4.11.</w:t>
      </w:r>
      <w:r w:rsidRPr="00777317">
        <w:rPr>
          <w:rFonts w:eastAsia="Times New Roman"/>
          <w:noProof/>
          <w:lang w:eastAsia="fr-FR"/>
        </w:rPr>
        <w:t xml:space="preserve"> Sujétions résultant des activités d’exploitation</w:t>
      </w:r>
      <w:r>
        <w:rPr>
          <w:noProof/>
        </w:rPr>
        <w:tab/>
      </w:r>
      <w:r>
        <w:rPr>
          <w:noProof/>
        </w:rPr>
        <w:fldChar w:fldCharType="begin"/>
      </w:r>
      <w:r>
        <w:rPr>
          <w:noProof/>
        </w:rPr>
        <w:instrText xml:space="preserve"> PAGEREF _Toc214997710 \h </w:instrText>
      </w:r>
      <w:r>
        <w:rPr>
          <w:noProof/>
        </w:rPr>
      </w:r>
      <w:r>
        <w:rPr>
          <w:noProof/>
        </w:rPr>
        <w:fldChar w:fldCharType="separate"/>
      </w:r>
      <w:r>
        <w:rPr>
          <w:noProof/>
        </w:rPr>
        <w:t>18</w:t>
      </w:r>
      <w:r>
        <w:rPr>
          <w:noProof/>
        </w:rPr>
        <w:fldChar w:fldCharType="end"/>
      </w:r>
    </w:p>
    <w:p w14:paraId="251DD92F" w14:textId="09053678" w:rsidR="002A7EEC" w:rsidRDefault="002A7EEC">
      <w:pPr>
        <w:pStyle w:val="TM3"/>
        <w:tabs>
          <w:tab w:val="right" w:pos="9911"/>
        </w:tabs>
        <w:rPr>
          <w:rFonts w:eastAsiaTheme="minorEastAsia"/>
          <w:noProof/>
          <w:lang w:eastAsia="fr-FR"/>
        </w:rPr>
      </w:pPr>
      <w:r>
        <w:rPr>
          <w:noProof/>
        </w:rPr>
        <w:t>6.4.12.</w:t>
      </w:r>
      <w:r w:rsidRPr="00777317">
        <w:rPr>
          <w:rFonts w:eastAsia="Times New Roman"/>
          <w:noProof/>
          <w:lang w:eastAsia="fr-FR"/>
        </w:rPr>
        <w:t xml:space="preserve"> Adéquation du personnel et du matériel</w:t>
      </w:r>
      <w:r>
        <w:rPr>
          <w:noProof/>
        </w:rPr>
        <w:tab/>
      </w:r>
      <w:r>
        <w:rPr>
          <w:noProof/>
        </w:rPr>
        <w:fldChar w:fldCharType="begin"/>
      </w:r>
      <w:r>
        <w:rPr>
          <w:noProof/>
        </w:rPr>
        <w:instrText xml:space="preserve"> PAGEREF _Toc214997711 \h </w:instrText>
      </w:r>
      <w:r>
        <w:rPr>
          <w:noProof/>
        </w:rPr>
      </w:r>
      <w:r>
        <w:rPr>
          <w:noProof/>
        </w:rPr>
        <w:fldChar w:fldCharType="separate"/>
      </w:r>
      <w:r>
        <w:rPr>
          <w:noProof/>
        </w:rPr>
        <w:t>18</w:t>
      </w:r>
      <w:r>
        <w:rPr>
          <w:noProof/>
        </w:rPr>
        <w:fldChar w:fldCharType="end"/>
      </w:r>
    </w:p>
    <w:p w14:paraId="0521AFA7" w14:textId="2189BE1A" w:rsidR="002A7EEC" w:rsidRDefault="002A7EEC">
      <w:pPr>
        <w:pStyle w:val="TM3"/>
        <w:tabs>
          <w:tab w:val="right" w:pos="9911"/>
        </w:tabs>
        <w:rPr>
          <w:rFonts w:eastAsiaTheme="minorEastAsia"/>
          <w:noProof/>
          <w:lang w:eastAsia="fr-FR"/>
        </w:rPr>
      </w:pPr>
      <w:r w:rsidRPr="00777317">
        <w:rPr>
          <w:rFonts w:ascii="Arial" w:hAnsi="Arial" w:cs="Arial"/>
          <w:noProof/>
        </w:rPr>
        <w:t>6.4.13.</w:t>
      </w:r>
      <w:r w:rsidRPr="00777317">
        <w:rPr>
          <w:rFonts w:ascii="Arial" w:eastAsia="Times New Roman" w:hAnsi="Arial" w:cs="Arial"/>
          <w:noProof/>
          <w:lang w:eastAsia="fr-FR"/>
        </w:rPr>
        <w:t xml:space="preserve"> Alarmes (intrusion/incendie)</w:t>
      </w:r>
      <w:r>
        <w:rPr>
          <w:noProof/>
        </w:rPr>
        <w:tab/>
      </w:r>
      <w:r>
        <w:rPr>
          <w:noProof/>
        </w:rPr>
        <w:fldChar w:fldCharType="begin"/>
      </w:r>
      <w:r>
        <w:rPr>
          <w:noProof/>
        </w:rPr>
        <w:instrText xml:space="preserve"> PAGEREF _Toc214997712 \h </w:instrText>
      </w:r>
      <w:r>
        <w:rPr>
          <w:noProof/>
        </w:rPr>
      </w:r>
      <w:r>
        <w:rPr>
          <w:noProof/>
        </w:rPr>
        <w:fldChar w:fldCharType="separate"/>
      </w:r>
      <w:r>
        <w:rPr>
          <w:noProof/>
        </w:rPr>
        <w:t>18</w:t>
      </w:r>
      <w:r>
        <w:rPr>
          <w:noProof/>
        </w:rPr>
        <w:fldChar w:fldCharType="end"/>
      </w:r>
    </w:p>
    <w:p w14:paraId="785C4965" w14:textId="4F642F97" w:rsidR="002A7EEC" w:rsidRDefault="002A7EEC">
      <w:pPr>
        <w:pStyle w:val="TM2"/>
        <w:rPr>
          <w:rFonts w:eastAsiaTheme="minorEastAsia"/>
          <w:b w:val="0"/>
          <w:color w:val="auto"/>
          <w:sz w:val="22"/>
          <w:lang w:eastAsia="fr-FR"/>
        </w:rPr>
      </w:pPr>
      <w:r w:rsidRPr="00777317">
        <w:rPr>
          <w:rFonts w:eastAsia="Times New Roman"/>
        </w:rPr>
        <w:t>6.5. Sécurité des biens</w:t>
      </w:r>
      <w:r>
        <w:tab/>
      </w:r>
      <w:r>
        <w:fldChar w:fldCharType="begin"/>
      </w:r>
      <w:r>
        <w:instrText xml:space="preserve"> PAGEREF _Toc214997713 \h </w:instrText>
      </w:r>
      <w:r>
        <w:fldChar w:fldCharType="separate"/>
      </w:r>
      <w:r>
        <w:t>19</w:t>
      </w:r>
      <w:r>
        <w:fldChar w:fldCharType="end"/>
      </w:r>
    </w:p>
    <w:p w14:paraId="07789C95" w14:textId="3210FFB5" w:rsidR="002A7EEC" w:rsidRDefault="002A7EEC">
      <w:pPr>
        <w:pStyle w:val="TM2"/>
        <w:rPr>
          <w:rFonts w:eastAsiaTheme="minorEastAsia"/>
          <w:b w:val="0"/>
          <w:color w:val="auto"/>
          <w:sz w:val="22"/>
          <w:lang w:eastAsia="fr-FR"/>
        </w:rPr>
      </w:pPr>
      <w:r w:rsidRPr="00777317">
        <w:rPr>
          <w:rFonts w:eastAsia="Times New Roman"/>
        </w:rPr>
        <w:t>6.6. Cahier d’enregistrement et de suivi et cahier de liaison</w:t>
      </w:r>
      <w:r>
        <w:tab/>
      </w:r>
      <w:r>
        <w:fldChar w:fldCharType="begin"/>
      </w:r>
      <w:r>
        <w:instrText xml:space="preserve"> PAGEREF _Toc214997714 \h </w:instrText>
      </w:r>
      <w:r>
        <w:fldChar w:fldCharType="separate"/>
      </w:r>
      <w:r>
        <w:t>19</w:t>
      </w:r>
      <w:r>
        <w:fldChar w:fldCharType="end"/>
      </w:r>
    </w:p>
    <w:p w14:paraId="391BC164" w14:textId="48E82B79" w:rsidR="002A7EEC" w:rsidRDefault="002A7EEC">
      <w:pPr>
        <w:pStyle w:val="TM2"/>
        <w:rPr>
          <w:rFonts w:eastAsiaTheme="minorEastAsia"/>
          <w:b w:val="0"/>
          <w:color w:val="auto"/>
          <w:sz w:val="22"/>
          <w:lang w:eastAsia="fr-FR"/>
        </w:rPr>
      </w:pPr>
      <w:r>
        <w:t>6.7. Vérification et admission</w:t>
      </w:r>
      <w:r>
        <w:tab/>
      </w:r>
      <w:r>
        <w:fldChar w:fldCharType="begin"/>
      </w:r>
      <w:r>
        <w:instrText xml:space="preserve"> PAGEREF _Toc214997715 \h </w:instrText>
      </w:r>
      <w:r>
        <w:fldChar w:fldCharType="separate"/>
      </w:r>
      <w:r>
        <w:t>19</w:t>
      </w:r>
      <w:r>
        <w:fldChar w:fldCharType="end"/>
      </w:r>
    </w:p>
    <w:p w14:paraId="78D6FB2E" w14:textId="7543FA8C" w:rsidR="002A7EEC" w:rsidRDefault="002A7EEC">
      <w:pPr>
        <w:pStyle w:val="TM3"/>
        <w:tabs>
          <w:tab w:val="right" w:pos="9911"/>
        </w:tabs>
        <w:rPr>
          <w:rFonts w:eastAsiaTheme="minorEastAsia"/>
          <w:noProof/>
          <w:lang w:eastAsia="fr-FR"/>
        </w:rPr>
      </w:pPr>
      <w:r>
        <w:rPr>
          <w:noProof/>
        </w:rPr>
        <w:t>6.7.1.</w:t>
      </w:r>
      <w:r w:rsidRPr="00777317">
        <w:rPr>
          <w:rFonts w:eastAsia="Times New Roman"/>
          <w:noProof/>
          <w:lang w:eastAsia="fr-FR"/>
        </w:rPr>
        <w:t xml:space="preserve"> Vérification des prestations</w:t>
      </w:r>
      <w:r>
        <w:rPr>
          <w:noProof/>
        </w:rPr>
        <w:tab/>
      </w:r>
      <w:r>
        <w:rPr>
          <w:noProof/>
        </w:rPr>
        <w:fldChar w:fldCharType="begin"/>
      </w:r>
      <w:r>
        <w:rPr>
          <w:noProof/>
        </w:rPr>
        <w:instrText xml:space="preserve"> PAGEREF _Toc214997716 \h </w:instrText>
      </w:r>
      <w:r>
        <w:rPr>
          <w:noProof/>
        </w:rPr>
      </w:r>
      <w:r>
        <w:rPr>
          <w:noProof/>
        </w:rPr>
        <w:fldChar w:fldCharType="separate"/>
      </w:r>
      <w:r>
        <w:rPr>
          <w:noProof/>
        </w:rPr>
        <w:t>19</w:t>
      </w:r>
      <w:r>
        <w:rPr>
          <w:noProof/>
        </w:rPr>
        <w:fldChar w:fldCharType="end"/>
      </w:r>
    </w:p>
    <w:p w14:paraId="6A6F1C74" w14:textId="23A3BC0C" w:rsidR="002A7EEC" w:rsidRDefault="002A7EEC">
      <w:pPr>
        <w:pStyle w:val="TM3"/>
        <w:tabs>
          <w:tab w:val="right" w:pos="9911"/>
        </w:tabs>
        <w:rPr>
          <w:rFonts w:eastAsiaTheme="minorEastAsia"/>
          <w:noProof/>
          <w:lang w:eastAsia="fr-FR"/>
        </w:rPr>
      </w:pPr>
      <w:r>
        <w:rPr>
          <w:noProof/>
        </w:rPr>
        <w:t>6.7.2.</w:t>
      </w:r>
      <w:r w:rsidRPr="00777317">
        <w:rPr>
          <w:rFonts w:eastAsia="Times New Roman"/>
          <w:noProof/>
          <w:lang w:eastAsia="fr-FR"/>
        </w:rPr>
        <w:t xml:space="preserve"> Admission des prestations</w:t>
      </w:r>
      <w:r>
        <w:rPr>
          <w:noProof/>
        </w:rPr>
        <w:tab/>
      </w:r>
      <w:r>
        <w:rPr>
          <w:noProof/>
        </w:rPr>
        <w:fldChar w:fldCharType="begin"/>
      </w:r>
      <w:r>
        <w:rPr>
          <w:noProof/>
        </w:rPr>
        <w:instrText xml:space="preserve"> PAGEREF _Toc214997717 \h </w:instrText>
      </w:r>
      <w:r>
        <w:rPr>
          <w:noProof/>
        </w:rPr>
      </w:r>
      <w:r>
        <w:rPr>
          <w:noProof/>
        </w:rPr>
        <w:fldChar w:fldCharType="separate"/>
      </w:r>
      <w:r>
        <w:rPr>
          <w:noProof/>
        </w:rPr>
        <w:t>20</w:t>
      </w:r>
      <w:r>
        <w:rPr>
          <w:noProof/>
        </w:rPr>
        <w:fldChar w:fldCharType="end"/>
      </w:r>
    </w:p>
    <w:p w14:paraId="43A37B03" w14:textId="4FCE4DA2" w:rsidR="002A7EEC" w:rsidRDefault="002A7EEC">
      <w:pPr>
        <w:pStyle w:val="TM2"/>
        <w:rPr>
          <w:rFonts w:eastAsiaTheme="minorEastAsia"/>
          <w:b w:val="0"/>
          <w:color w:val="auto"/>
          <w:sz w:val="22"/>
          <w:lang w:eastAsia="fr-FR"/>
        </w:rPr>
      </w:pPr>
      <w:r>
        <w:t>6.8. Pénalités</w:t>
      </w:r>
      <w:r>
        <w:tab/>
      </w:r>
      <w:r>
        <w:fldChar w:fldCharType="begin"/>
      </w:r>
      <w:r>
        <w:instrText xml:space="preserve"> PAGEREF _Toc214997718 \h </w:instrText>
      </w:r>
      <w:r>
        <w:fldChar w:fldCharType="separate"/>
      </w:r>
      <w:r>
        <w:t>20</w:t>
      </w:r>
      <w:r>
        <w:fldChar w:fldCharType="end"/>
      </w:r>
    </w:p>
    <w:p w14:paraId="71B2F901" w14:textId="27CBBF67" w:rsidR="002A7EEC" w:rsidRDefault="002A7EEC">
      <w:pPr>
        <w:pStyle w:val="TM3"/>
        <w:tabs>
          <w:tab w:val="right" w:pos="9911"/>
        </w:tabs>
        <w:rPr>
          <w:rFonts w:eastAsiaTheme="minorEastAsia"/>
          <w:noProof/>
          <w:lang w:eastAsia="fr-FR"/>
        </w:rPr>
      </w:pPr>
      <w:r>
        <w:rPr>
          <w:noProof/>
        </w:rPr>
        <w:t>6.8.1. Pénalités de retard</w:t>
      </w:r>
      <w:r>
        <w:rPr>
          <w:noProof/>
        </w:rPr>
        <w:tab/>
      </w:r>
      <w:r>
        <w:rPr>
          <w:noProof/>
        </w:rPr>
        <w:fldChar w:fldCharType="begin"/>
      </w:r>
      <w:r>
        <w:rPr>
          <w:noProof/>
        </w:rPr>
        <w:instrText xml:space="preserve"> PAGEREF _Toc214997719 \h </w:instrText>
      </w:r>
      <w:r>
        <w:rPr>
          <w:noProof/>
        </w:rPr>
      </w:r>
      <w:r>
        <w:rPr>
          <w:noProof/>
        </w:rPr>
        <w:fldChar w:fldCharType="separate"/>
      </w:r>
      <w:r>
        <w:rPr>
          <w:noProof/>
        </w:rPr>
        <w:t>20</w:t>
      </w:r>
      <w:r>
        <w:rPr>
          <w:noProof/>
        </w:rPr>
        <w:fldChar w:fldCharType="end"/>
      </w:r>
    </w:p>
    <w:p w14:paraId="7A07902C" w14:textId="39739960" w:rsidR="002A7EEC" w:rsidRDefault="002A7EEC">
      <w:pPr>
        <w:pStyle w:val="TM3"/>
        <w:tabs>
          <w:tab w:val="right" w:pos="9911"/>
        </w:tabs>
        <w:rPr>
          <w:rFonts w:eastAsiaTheme="minorEastAsia"/>
          <w:noProof/>
          <w:lang w:eastAsia="fr-FR"/>
        </w:rPr>
      </w:pPr>
      <w:r>
        <w:rPr>
          <w:noProof/>
        </w:rPr>
        <w:t>6.8.2. Pénalités pour mauvaise exécution</w:t>
      </w:r>
      <w:r>
        <w:rPr>
          <w:noProof/>
        </w:rPr>
        <w:tab/>
      </w:r>
      <w:r>
        <w:rPr>
          <w:noProof/>
        </w:rPr>
        <w:fldChar w:fldCharType="begin"/>
      </w:r>
      <w:r>
        <w:rPr>
          <w:noProof/>
        </w:rPr>
        <w:instrText xml:space="preserve"> PAGEREF _Toc214997720 \h </w:instrText>
      </w:r>
      <w:r>
        <w:rPr>
          <w:noProof/>
        </w:rPr>
      </w:r>
      <w:r>
        <w:rPr>
          <w:noProof/>
        </w:rPr>
        <w:fldChar w:fldCharType="separate"/>
      </w:r>
      <w:r>
        <w:rPr>
          <w:noProof/>
        </w:rPr>
        <w:t>20</w:t>
      </w:r>
      <w:r>
        <w:rPr>
          <w:noProof/>
        </w:rPr>
        <w:fldChar w:fldCharType="end"/>
      </w:r>
    </w:p>
    <w:p w14:paraId="0F32EF15" w14:textId="70D220EF" w:rsidR="002A7EEC" w:rsidRDefault="002A7EEC">
      <w:pPr>
        <w:pStyle w:val="TM3"/>
        <w:tabs>
          <w:tab w:val="right" w:pos="9911"/>
        </w:tabs>
        <w:rPr>
          <w:rFonts w:eastAsiaTheme="minorEastAsia"/>
          <w:noProof/>
          <w:lang w:eastAsia="fr-FR"/>
        </w:rPr>
      </w:pPr>
      <w:r>
        <w:rPr>
          <w:noProof/>
        </w:rPr>
        <w:t>6.8.3. Pénalité pour non-communication des informations sur la masse salariale et le personnel</w:t>
      </w:r>
      <w:r>
        <w:rPr>
          <w:noProof/>
        </w:rPr>
        <w:tab/>
      </w:r>
      <w:r>
        <w:rPr>
          <w:noProof/>
        </w:rPr>
        <w:fldChar w:fldCharType="begin"/>
      </w:r>
      <w:r>
        <w:rPr>
          <w:noProof/>
        </w:rPr>
        <w:instrText xml:space="preserve"> PAGEREF _Toc214997721 \h </w:instrText>
      </w:r>
      <w:r>
        <w:rPr>
          <w:noProof/>
        </w:rPr>
      </w:r>
      <w:r>
        <w:rPr>
          <w:noProof/>
        </w:rPr>
        <w:fldChar w:fldCharType="separate"/>
      </w:r>
      <w:r>
        <w:rPr>
          <w:noProof/>
        </w:rPr>
        <w:t>21</w:t>
      </w:r>
      <w:r>
        <w:rPr>
          <w:noProof/>
        </w:rPr>
        <w:fldChar w:fldCharType="end"/>
      </w:r>
    </w:p>
    <w:p w14:paraId="300ABF4A" w14:textId="72F2A321" w:rsidR="002A7EEC" w:rsidRDefault="002A7EEC">
      <w:pPr>
        <w:pStyle w:val="TM3"/>
        <w:tabs>
          <w:tab w:val="right" w:pos="9911"/>
        </w:tabs>
        <w:rPr>
          <w:rFonts w:eastAsiaTheme="minorEastAsia"/>
          <w:noProof/>
          <w:lang w:eastAsia="fr-FR"/>
        </w:rPr>
      </w:pPr>
      <w:r>
        <w:rPr>
          <w:noProof/>
        </w:rPr>
        <w:t>6.8.4. Pénalité pour non-respect des obligations du Titulaire en matière d’interprétariat</w:t>
      </w:r>
      <w:r>
        <w:rPr>
          <w:noProof/>
        </w:rPr>
        <w:tab/>
      </w:r>
      <w:r>
        <w:rPr>
          <w:noProof/>
        </w:rPr>
        <w:fldChar w:fldCharType="begin"/>
      </w:r>
      <w:r>
        <w:rPr>
          <w:noProof/>
        </w:rPr>
        <w:instrText xml:space="preserve"> PAGEREF _Toc214997722 \h </w:instrText>
      </w:r>
      <w:r>
        <w:rPr>
          <w:noProof/>
        </w:rPr>
      </w:r>
      <w:r>
        <w:rPr>
          <w:noProof/>
        </w:rPr>
        <w:fldChar w:fldCharType="separate"/>
      </w:r>
      <w:r>
        <w:rPr>
          <w:noProof/>
        </w:rPr>
        <w:t>21</w:t>
      </w:r>
      <w:r>
        <w:rPr>
          <w:noProof/>
        </w:rPr>
        <w:fldChar w:fldCharType="end"/>
      </w:r>
    </w:p>
    <w:p w14:paraId="27593860" w14:textId="5C93B4B7" w:rsidR="002A7EEC" w:rsidRDefault="002A7EEC">
      <w:pPr>
        <w:pStyle w:val="TM2"/>
        <w:rPr>
          <w:rFonts w:eastAsiaTheme="minorEastAsia"/>
          <w:b w:val="0"/>
          <w:color w:val="auto"/>
          <w:sz w:val="22"/>
          <w:lang w:eastAsia="fr-FR"/>
        </w:rPr>
      </w:pPr>
      <w:r>
        <w:t>6.9. Sous-traitance au sens des articles L.2193-1 à L.2193-14 du code de la commande publique</w:t>
      </w:r>
      <w:r>
        <w:tab/>
      </w:r>
      <w:r>
        <w:fldChar w:fldCharType="begin"/>
      </w:r>
      <w:r>
        <w:instrText xml:space="preserve"> PAGEREF _Toc214997723 \h </w:instrText>
      </w:r>
      <w:r>
        <w:fldChar w:fldCharType="separate"/>
      </w:r>
      <w:r>
        <w:t>21</w:t>
      </w:r>
      <w:r>
        <w:fldChar w:fldCharType="end"/>
      </w:r>
    </w:p>
    <w:p w14:paraId="24D48116" w14:textId="301D8DBB" w:rsidR="002A7EEC" w:rsidRDefault="002A7EEC">
      <w:pPr>
        <w:pStyle w:val="TM1"/>
        <w:rPr>
          <w:rFonts w:eastAsiaTheme="minorEastAsia"/>
          <w:caps w:val="0"/>
          <w:color w:val="auto"/>
          <w:sz w:val="22"/>
          <w:lang w:eastAsia="fr-FR"/>
        </w:rPr>
      </w:pPr>
      <w:r>
        <w:t>7.</w:t>
      </w:r>
      <w:r w:rsidRPr="00777317">
        <w:rPr>
          <w:caps w:val="0"/>
        </w:rPr>
        <w:t xml:space="preserve"> SUIVI </w:t>
      </w:r>
      <w:r>
        <w:t>d’EXECUTION DU MARCHé public</w:t>
      </w:r>
      <w:r>
        <w:tab/>
      </w:r>
      <w:r>
        <w:fldChar w:fldCharType="begin"/>
      </w:r>
      <w:r>
        <w:instrText xml:space="preserve"> PAGEREF _Toc214997724 \h </w:instrText>
      </w:r>
      <w:r>
        <w:fldChar w:fldCharType="separate"/>
      </w:r>
      <w:r>
        <w:t>22</w:t>
      </w:r>
      <w:r>
        <w:fldChar w:fldCharType="end"/>
      </w:r>
    </w:p>
    <w:p w14:paraId="0768E40A" w14:textId="5AB161AC" w:rsidR="002A7EEC" w:rsidRDefault="002A7EEC">
      <w:pPr>
        <w:pStyle w:val="TM2"/>
        <w:rPr>
          <w:rFonts w:eastAsiaTheme="minorEastAsia"/>
          <w:b w:val="0"/>
          <w:color w:val="auto"/>
          <w:sz w:val="22"/>
          <w:lang w:eastAsia="fr-FR"/>
        </w:rPr>
      </w:pPr>
      <w:r>
        <w:t>7.1. Réunions de suivi</w:t>
      </w:r>
      <w:r>
        <w:tab/>
      </w:r>
      <w:r>
        <w:fldChar w:fldCharType="begin"/>
      </w:r>
      <w:r>
        <w:instrText xml:space="preserve"> PAGEREF _Toc214997725 \h </w:instrText>
      </w:r>
      <w:r>
        <w:fldChar w:fldCharType="separate"/>
      </w:r>
      <w:r>
        <w:t>22</w:t>
      </w:r>
      <w:r>
        <w:fldChar w:fldCharType="end"/>
      </w:r>
    </w:p>
    <w:p w14:paraId="5E010C34" w14:textId="53BB6C99" w:rsidR="002A7EEC" w:rsidRDefault="002A7EEC">
      <w:pPr>
        <w:pStyle w:val="TM2"/>
        <w:rPr>
          <w:rFonts w:eastAsiaTheme="minorEastAsia"/>
          <w:b w:val="0"/>
          <w:color w:val="auto"/>
          <w:sz w:val="22"/>
          <w:lang w:eastAsia="fr-FR"/>
        </w:rPr>
      </w:pPr>
      <w:r>
        <w:t>7.2. Relations entre les parties</w:t>
      </w:r>
      <w:r>
        <w:tab/>
      </w:r>
      <w:r>
        <w:fldChar w:fldCharType="begin"/>
      </w:r>
      <w:r>
        <w:instrText xml:space="preserve"> PAGEREF _Toc214997726 \h </w:instrText>
      </w:r>
      <w:r>
        <w:fldChar w:fldCharType="separate"/>
      </w:r>
      <w:r>
        <w:t>22</w:t>
      </w:r>
      <w:r>
        <w:fldChar w:fldCharType="end"/>
      </w:r>
    </w:p>
    <w:p w14:paraId="693E060C" w14:textId="44AB685C" w:rsidR="002A7EEC" w:rsidRDefault="002A7EEC">
      <w:pPr>
        <w:pStyle w:val="TM2"/>
        <w:rPr>
          <w:rFonts w:eastAsiaTheme="minorEastAsia"/>
          <w:b w:val="0"/>
          <w:color w:val="auto"/>
          <w:sz w:val="22"/>
          <w:lang w:eastAsia="fr-FR"/>
        </w:rPr>
      </w:pPr>
      <w:r>
        <w:lastRenderedPageBreak/>
        <w:t>7.3. Audit sur site</w:t>
      </w:r>
      <w:r>
        <w:tab/>
      </w:r>
      <w:r>
        <w:fldChar w:fldCharType="begin"/>
      </w:r>
      <w:r>
        <w:instrText xml:space="preserve"> PAGEREF _Toc214997727 \h </w:instrText>
      </w:r>
      <w:r>
        <w:fldChar w:fldCharType="separate"/>
      </w:r>
      <w:r>
        <w:t>22</w:t>
      </w:r>
      <w:r>
        <w:fldChar w:fldCharType="end"/>
      </w:r>
    </w:p>
    <w:p w14:paraId="0B7AEE6D" w14:textId="3906B6C5" w:rsidR="002A7EEC" w:rsidRDefault="002A7EEC">
      <w:pPr>
        <w:pStyle w:val="TM2"/>
        <w:rPr>
          <w:rFonts w:eastAsiaTheme="minorEastAsia"/>
          <w:b w:val="0"/>
          <w:color w:val="auto"/>
          <w:sz w:val="22"/>
          <w:lang w:eastAsia="fr-FR"/>
        </w:rPr>
      </w:pPr>
      <w:r>
        <w:t>7.4. Confidentialité</w:t>
      </w:r>
      <w:r>
        <w:tab/>
      </w:r>
      <w:r>
        <w:fldChar w:fldCharType="begin"/>
      </w:r>
      <w:r>
        <w:instrText xml:space="preserve"> PAGEREF _Toc214997728 \h </w:instrText>
      </w:r>
      <w:r>
        <w:fldChar w:fldCharType="separate"/>
      </w:r>
      <w:r>
        <w:t>22</w:t>
      </w:r>
      <w:r>
        <w:fldChar w:fldCharType="end"/>
      </w:r>
    </w:p>
    <w:p w14:paraId="06198CF0" w14:textId="593EF0C7" w:rsidR="002A7EEC" w:rsidRDefault="002A7EEC">
      <w:pPr>
        <w:pStyle w:val="TM3"/>
        <w:tabs>
          <w:tab w:val="right" w:pos="9911"/>
        </w:tabs>
        <w:rPr>
          <w:rFonts w:eastAsiaTheme="minorEastAsia"/>
          <w:noProof/>
          <w:lang w:eastAsia="fr-FR"/>
        </w:rPr>
      </w:pPr>
      <w:r>
        <w:rPr>
          <w:noProof/>
        </w:rPr>
        <w:t>7.4.1. Obligations du Titulaire</w:t>
      </w:r>
      <w:r>
        <w:rPr>
          <w:noProof/>
        </w:rPr>
        <w:tab/>
      </w:r>
      <w:r>
        <w:rPr>
          <w:noProof/>
        </w:rPr>
        <w:fldChar w:fldCharType="begin"/>
      </w:r>
      <w:r>
        <w:rPr>
          <w:noProof/>
        </w:rPr>
        <w:instrText xml:space="preserve"> PAGEREF _Toc214997729 \h </w:instrText>
      </w:r>
      <w:r>
        <w:rPr>
          <w:noProof/>
        </w:rPr>
      </w:r>
      <w:r>
        <w:rPr>
          <w:noProof/>
        </w:rPr>
        <w:fldChar w:fldCharType="separate"/>
      </w:r>
      <w:r>
        <w:rPr>
          <w:noProof/>
        </w:rPr>
        <w:t>23</w:t>
      </w:r>
      <w:r>
        <w:rPr>
          <w:noProof/>
        </w:rPr>
        <w:fldChar w:fldCharType="end"/>
      </w:r>
    </w:p>
    <w:p w14:paraId="1D4095A7" w14:textId="62B1E2C6" w:rsidR="002A7EEC" w:rsidRDefault="002A7EEC">
      <w:pPr>
        <w:pStyle w:val="TM3"/>
        <w:tabs>
          <w:tab w:val="right" w:pos="9911"/>
        </w:tabs>
        <w:rPr>
          <w:rFonts w:eastAsiaTheme="minorEastAsia"/>
          <w:noProof/>
          <w:lang w:eastAsia="fr-FR"/>
        </w:rPr>
      </w:pPr>
      <w:r>
        <w:rPr>
          <w:noProof/>
        </w:rPr>
        <w:t>7.4.2. Dispositions en cas de non-respect des obligations</w:t>
      </w:r>
      <w:r>
        <w:rPr>
          <w:noProof/>
        </w:rPr>
        <w:tab/>
      </w:r>
      <w:r>
        <w:rPr>
          <w:noProof/>
        </w:rPr>
        <w:fldChar w:fldCharType="begin"/>
      </w:r>
      <w:r>
        <w:rPr>
          <w:noProof/>
        </w:rPr>
        <w:instrText xml:space="preserve"> PAGEREF _Toc214997730 \h </w:instrText>
      </w:r>
      <w:r>
        <w:rPr>
          <w:noProof/>
        </w:rPr>
      </w:r>
      <w:r>
        <w:rPr>
          <w:noProof/>
        </w:rPr>
        <w:fldChar w:fldCharType="separate"/>
      </w:r>
      <w:r>
        <w:rPr>
          <w:noProof/>
        </w:rPr>
        <w:t>23</w:t>
      </w:r>
      <w:r>
        <w:rPr>
          <w:noProof/>
        </w:rPr>
        <w:fldChar w:fldCharType="end"/>
      </w:r>
    </w:p>
    <w:p w14:paraId="51B9DF90" w14:textId="1C444C8A" w:rsidR="002A7EEC" w:rsidRDefault="002A7EEC">
      <w:pPr>
        <w:pStyle w:val="TM3"/>
        <w:tabs>
          <w:tab w:val="right" w:pos="9911"/>
        </w:tabs>
        <w:rPr>
          <w:rFonts w:eastAsiaTheme="minorEastAsia"/>
          <w:noProof/>
          <w:lang w:eastAsia="fr-FR"/>
        </w:rPr>
      </w:pPr>
      <w:r>
        <w:rPr>
          <w:noProof/>
        </w:rPr>
        <w:t>7.4.3. Obligations de l’EFS en matière de confidentialité</w:t>
      </w:r>
      <w:r>
        <w:rPr>
          <w:noProof/>
        </w:rPr>
        <w:tab/>
      </w:r>
      <w:r>
        <w:rPr>
          <w:noProof/>
        </w:rPr>
        <w:fldChar w:fldCharType="begin"/>
      </w:r>
      <w:r>
        <w:rPr>
          <w:noProof/>
        </w:rPr>
        <w:instrText xml:space="preserve"> PAGEREF _Toc214997731 \h </w:instrText>
      </w:r>
      <w:r>
        <w:rPr>
          <w:noProof/>
        </w:rPr>
      </w:r>
      <w:r>
        <w:rPr>
          <w:noProof/>
        </w:rPr>
        <w:fldChar w:fldCharType="separate"/>
      </w:r>
      <w:r>
        <w:rPr>
          <w:noProof/>
        </w:rPr>
        <w:t>24</w:t>
      </w:r>
      <w:r>
        <w:rPr>
          <w:noProof/>
        </w:rPr>
        <w:fldChar w:fldCharType="end"/>
      </w:r>
    </w:p>
    <w:p w14:paraId="62C2847B" w14:textId="5F9FEC27" w:rsidR="002A7EEC" w:rsidRDefault="002A7EEC">
      <w:pPr>
        <w:pStyle w:val="TM1"/>
        <w:rPr>
          <w:rFonts w:eastAsiaTheme="minorEastAsia"/>
          <w:caps w:val="0"/>
          <w:color w:val="auto"/>
          <w:sz w:val="22"/>
          <w:lang w:eastAsia="fr-FR"/>
        </w:rPr>
      </w:pPr>
      <w:r>
        <w:t>8. MODIFICATIONS DU MARCHE PUBLIC</w:t>
      </w:r>
      <w:r>
        <w:tab/>
      </w:r>
      <w:r>
        <w:fldChar w:fldCharType="begin"/>
      </w:r>
      <w:r>
        <w:instrText xml:space="preserve"> PAGEREF _Toc214997732 \h </w:instrText>
      </w:r>
      <w:r>
        <w:fldChar w:fldCharType="separate"/>
      </w:r>
      <w:r>
        <w:t>25</w:t>
      </w:r>
      <w:r>
        <w:fldChar w:fldCharType="end"/>
      </w:r>
    </w:p>
    <w:p w14:paraId="5B615579" w14:textId="70AA70D1" w:rsidR="002A7EEC" w:rsidRDefault="002A7EEC">
      <w:pPr>
        <w:pStyle w:val="TM2"/>
        <w:rPr>
          <w:rFonts w:eastAsiaTheme="minorEastAsia"/>
          <w:b w:val="0"/>
          <w:color w:val="auto"/>
          <w:sz w:val="22"/>
          <w:lang w:eastAsia="fr-FR"/>
        </w:rPr>
      </w:pPr>
      <w:r>
        <w:t>8.1. Modifications relatives au Titulaire</w:t>
      </w:r>
      <w:r>
        <w:tab/>
      </w:r>
      <w:r>
        <w:fldChar w:fldCharType="begin"/>
      </w:r>
      <w:r>
        <w:instrText xml:space="preserve"> PAGEREF _Toc214997733 \h </w:instrText>
      </w:r>
      <w:r>
        <w:fldChar w:fldCharType="separate"/>
      </w:r>
      <w:r>
        <w:t>25</w:t>
      </w:r>
      <w:r>
        <w:fldChar w:fldCharType="end"/>
      </w:r>
    </w:p>
    <w:p w14:paraId="4018E749" w14:textId="61836C65" w:rsidR="002A7EEC" w:rsidRDefault="002A7EEC">
      <w:pPr>
        <w:pStyle w:val="TM2"/>
        <w:rPr>
          <w:rFonts w:eastAsiaTheme="minorEastAsia"/>
          <w:b w:val="0"/>
          <w:color w:val="auto"/>
          <w:sz w:val="22"/>
          <w:lang w:eastAsia="fr-FR"/>
        </w:rPr>
      </w:pPr>
      <w:r>
        <w:t>8.2. Clause de réexamen</w:t>
      </w:r>
      <w:r>
        <w:tab/>
      </w:r>
      <w:r>
        <w:fldChar w:fldCharType="begin"/>
      </w:r>
      <w:r>
        <w:instrText xml:space="preserve"> PAGEREF _Toc214997734 \h </w:instrText>
      </w:r>
      <w:r>
        <w:fldChar w:fldCharType="separate"/>
      </w:r>
      <w:r>
        <w:t>25</w:t>
      </w:r>
      <w:r>
        <w:fldChar w:fldCharType="end"/>
      </w:r>
    </w:p>
    <w:p w14:paraId="166DBDAE" w14:textId="2451A463" w:rsidR="002A7EEC" w:rsidRDefault="002A7EEC">
      <w:pPr>
        <w:pStyle w:val="TM2"/>
        <w:rPr>
          <w:rFonts w:eastAsiaTheme="minorEastAsia"/>
          <w:b w:val="0"/>
          <w:color w:val="auto"/>
          <w:sz w:val="22"/>
          <w:lang w:eastAsia="fr-FR"/>
        </w:rPr>
      </w:pPr>
      <w:r>
        <w:t>8.3. Suspension du marché en cas de circonstances imprévisibles</w:t>
      </w:r>
      <w:r>
        <w:tab/>
      </w:r>
      <w:r>
        <w:fldChar w:fldCharType="begin"/>
      </w:r>
      <w:r>
        <w:instrText xml:space="preserve"> PAGEREF _Toc214997735 \h </w:instrText>
      </w:r>
      <w:r>
        <w:fldChar w:fldCharType="separate"/>
      </w:r>
      <w:r>
        <w:t>26</w:t>
      </w:r>
      <w:r>
        <w:fldChar w:fldCharType="end"/>
      </w:r>
    </w:p>
    <w:p w14:paraId="0B126DBE" w14:textId="7BFCEA39" w:rsidR="002A7EEC" w:rsidRDefault="002A7EEC">
      <w:pPr>
        <w:pStyle w:val="TM2"/>
        <w:rPr>
          <w:rFonts w:eastAsiaTheme="minorEastAsia"/>
          <w:b w:val="0"/>
          <w:color w:val="auto"/>
          <w:sz w:val="22"/>
          <w:lang w:eastAsia="fr-FR"/>
        </w:rPr>
      </w:pPr>
      <w:r>
        <w:t>8.4. Evolutions administratives</w:t>
      </w:r>
      <w:r>
        <w:tab/>
      </w:r>
      <w:r>
        <w:fldChar w:fldCharType="begin"/>
      </w:r>
      <w:r>
        <w:instrText xml:space="preserve"> PAGEREF _Toc214997736 \h </w:instrText>
      </w:r>
      <w:r>
        <w:fldChar w:fldCharType="separate"/>
      </w:r>
      <w:r>
        <w:t>26</w:t>
      </w:r>
      <w:r>
        <w:fldChar w:fldCharType="end"/>
      </w:r>
    </w:p>
    <w:p w14:paraId="5D08C7F8" w14:textId="5F601C56" w:rsidR="002A7EEC" w:rsidRDefault="002A7EEC">
      <w:pPr>
        <w:pStyle w:val="TM2"/>
        <w:rPr>
          <w:rFonts w:eastAsiaTheme="minorEastAsia"/>
          <w:b w:val="0"/>
          <w:color w:val="auto"/>
          <w:sz w:val="22"/>
          <w:lang w:eastAsia="fr-FR"/>
        </w:rPr>
      </w:pPr>
      <w:r>
        <w:t>8.5. Evolutions technologiques</w:t>
      </w:r>
      <w:r>
        <w:tab/>
      </w:r>
      <w:r>
        <w:fldChar w:fldCharType="begin"/>
      </w:r>
      <w:r>
        <w:instrText xml:space="preserve"> PAGEREF _Toc214997737 \h </w:instrText>
      </w:r>
      <w:r>
        <w:fldChar w:fldCharType="separate"/>
      </w:r>
      <w:r>
        <w:t>26</w:t>
      </w:r>
      <w:r>
        <w:fldChar w:fldCharType="end"/>
      </w:r>
    </w:p>
    <w:p w14:paraId="34EC6CE8" w14:textId="4D03AFE6" w:rsidR="002A7EEC" w:rsidRDefault="002A7EEC">
      <w:pPr>
        <w:pStyle w:val="TM1"/>
        <w:rPr>
          <w:rFonts w:eastAsiaTheme="minorEastAsia"/>
          <w:caps w:val="0"/>
          <w:color w:val="auto"/>
          <w:sz w:val="22"/>
          <w:lang w:eastAsia="fr-FR"/>
        </w:rPr>
      </w:pPr>
      <w:r>
        <w:t>9. DEFAILLANCE DU TITULAIRE</w:t>
      </w:r>
      <w:r>
        <w:tab/>
      </w:r>
      <w:r>
        <w:fldChar w:fldCharType="begin"/>
      </w:r>
      <w:r>
        <w:instrText xml:space="preserve"> PAGEREF _Toc214997738 \h </w:instrText>
      </w:r>
      <w:r>
        <w:fldChar w:fldCharType="separate"/>
      </w:r>
      <w:r>
        <w:t>27</w:t>
      </w:r>
      <w:r>
        <w:fldChar w:fldCharType="end"/>
      </w:r>
    </w:p>
    <w:p w14:paraId="6D1AC4C3" w14:textId="02012718" w:rsidR="002A7EEC" w:rsidRDefault="002A7EEC">
      <w:pPr>
        <w:pStyle w:val="TM1"/>
        <w:rPr>
          <w:rFonts w:eastAsiaTheme="minorEastAsia"/>
          <w:caps w:val="0"/>
          <w:color w:val="auto"/>
          <w:sz w:val="22"/>
          <w:lang w:eastAsia="fr-FR"/>
        </w:rPr>
      </w:pPr>
      <w:r>
        <w:t>10. REGLEMENT FINANCIER DU MARCHE</w:t>
      </w:r>
      <w:r>
        <w:tab/>
      </w:r>
      <w:r>
        <w:fldChar w:fldCharType="begin"/>
      </w:r>
      <w:r>
        <w:instrText xml:space="preserve"> PAGEREF _Toc214997739 \h </w:instrText>
      </w:r>
      <w:r>
        <w:fldChar w:fldCharType="separate"/>
      </w:r>
      <w:r>
        <w:t>27</w:t>
      </w:r>
      <w:r>
        <w:fldChar w:fldCharType="end"/>
      </w:r>
    </w:p>
    <w:p w14:paraId="36FB6DCB" w14:textId="321937ED" w:rsidR="002A7EEC" w:rsidRDefault="002A7EEC">
      <w:pPr>
        <w:pStyle w:val="TM2"/>
        <w:rPr>
          <w:rFonts w:eastAsiaTheme="minorEastAsia"/>
          <w:b w:val="0"/>
          <w:color w:val="auto"/>
          <w:sz w:val="22"/>
          <w:lang w:eastAsia="fr-FR"/>
        </w:rPr>
      </w:pPr>
      <w:r>
        <w:t>10.1. Contenu des prix</w:t>
      </w:r>
      <w:r>
        <w:tab/>
      </w:r>
      <w:r>
        <w:fldChar w:fldCharType="begin"/>
      </w:r>
      <w:r>
        <w:instrText xml:space="preserve"> PAGEREF _Toc214997740 \h </w:instrText>
      </w:r>
      <w:r>
        <w:fldChar w:fldCharType="separate"/>
      </w:r>
      <w:r>
        <w:t>27</w:t>
      </w:r>
      <w:r>
        <w:fldChar w:fldCharType="end"/>
      </w:r>
    </w:p>
    <w:p w14:paraId="66AFCF73" w14:textId="5691185D" w:rsidR="002A7EEC" w:rsidRDefault="002A7EEC">
      <w:pPr>
        <w:pStyle w:val="TM2"/>
        <w:rPr>
          <w:rFonts w:eastAsiaTheme="minorEastAsia"/>
          <w:b w:val="0"/>
          <w:color w:val="auto"/>
          <w:sz w:val="22"/>
          <w:lang w:eastAsia="fr-FR"/>
        </w:rPr>
      </w:pPr>
      <w:r>
        <w:t>10.2. Forme et évolution des prix</w:t>
      </w:r>
      <w:r>
        <w:tab/>
      </w:r>
      <w:r>
        <w:fldChar w:fldCharType="begin"/>
      </w:r>
      <w:r>
        <w:instrText xml:space="preserve"> PAGEREF _Toc214997741 \h </w:instrText>
      </w:r>
      <w:r>
        <w:fldChar w:fldCharType="separate"/>
      </w:r>
      <w:r>
        <w:t>27</w:t>
      </w:r>
      <w:r>
        <w:fldChar w:fldCharType="end"/>
      </w:r>
    </w:p>
    <w:p w14:paraId="01B64C4B" w14:textId="79F351C3" w:rsidR="002A7EEC" w:rsidRDefault="002A7EEC">
      <w:pPr>
        <w:pStyle w:val="TM2"/>
        <w:rPr>
          <w:rFonts w:eastAsiaTheme="minorEastAsia"/>
          <w:b w:val="0"/>
          <w:color w:val="auto"/>
          <w:sz w:val="22"/>
          <w:lang w:eastAsia="fr-FR"/>
        </w:rPr>
      </w:pPr>
      <w:r>
        <w:t>10.3. Avance</w:t>
      </w:r>
      <w:r>
        <w:tab/>
      </w:r>
      <w:r>
        <w:fldChar w:fldCharType="begin"/>
      </w:r>
      <w:r>
        <w:instrText xml:space="preserve"> PAGEREF _Toc214997742 \h </w:instrText>
      </w:r>
      <w:r>
        <w:fldChar w:fldCharType="separate"/>
      </w:r>
      <w:r>
        <w:t>29</w:t>
      </w:r>
      <w:r>
        <w:fldChar w:fldCharType="end"/>
      </w:r>
    </w:p>
    <w:p w14:paraId="499980BC" w14:textId="70A0F86E" w:rsidR="002A7EEC" w:rsidRDefault="002A7EEC">
      <w:pPr>
        <w:pStyle w:val="TM2"/>
        <w:rPr>
          <w:rFonts w:eastAsiaTheme="minorEastAsia"/>
          <w:b w:val="0"/>
          <w:color w:val="auto"/>
          <w:sz w:val="22"/>
          <w:lang w:eastAsia="fr-FR"/>
        </w:rPr>
      </w:pPr>
      <w:r>
        <w:t>10.4. Modalités de facturation et de règlement</w:t>
      </w:r>
      <w:r>
        <w:tab/>
      </w:r>
      <w:r>
        <w:fldChar w:fldCharType="begin"/>
      </w:r>
      <w:r>
        <w:instrText xml:space="preserve"> PAGEREF _Toc214997743 \h </w:instrText>
      </w:r>
      <w:r>
        <w:fldChar w:fldCharType="separate"/>
      </w:r>
      <w:r>
        <w:t>29</w:t>
      </w:r>
      <w:r>
        <w:fldChar w:fldCharType="end"/>
      </w:r>
    </w:p>
    <w:p w14:paraId="20EC7B93" w14:textId="610484FC" w:rsidR="002A7EEC" w:rsidRDefault="002A7EEC">
      <w:pPr>
        <w:pStyle w:val="TM3"/>
        <w:tabs>
          <w:tab w:val="right" w:pos="9911"/>
        </w:tabs>
        <w:rPr>
          <w:rFonts w:eastAsiaTheme="minorEastAsia"/>
          <w:noProof/>
          <w:lang w:eastAsia="fr-FR"/>
        </w:rPr>
      </w:pPr>
      <w:r>
        <w:rPr>
          <w:noProof/>
        </w:rPr>
        <w:t>10.4.1. Facturation</w:t>
      </w:r>
      <w:r>
        <w:rPr>
          <w:noProof/>
        </w:rPr>
        <w:tab/>
      </w:r>
      <w:r>
        <w:rPr>
          <w:noProof/>
        </w:rPr>
        <w:fldChar w:fldCharType="begin"/>
      </w:r>
      <w:r>
        <w:rPr>
          <w:noProof/>
        </w:rPr>
        <w:instrText xml:space="preserve"> PAGEREF _Toc214997744 \h </w:instrText>
      </w:r>
      <w:r>
        <w:rPr>
          <w:noProof/>
        </w:rPr>
      </w:r>
      <w:r>
        <w:rPr>
          <w:noProof/>
        </w:rPr>
        <w:fldChar w:fldCharType="separate"/>
      </w:r>
      <w:r>
        <w:rPr>
          <w:noProof/>
        </w:rPr>
        <w:t>29</w:t>
      </w:r>
      <w:r>
        <w:rPr>
          <w:noProof/>
        </w:rPr>
        <w:fldChar w:fldCharType="end"/>
      </w:r>
    </w:p>
    <w:p w14:paraId="2B4D87A0" w14:textId="3FDB9BFE" w:rsidR="002A7EEC" w:rsidRDefault="002A7EEC">
      <w:pPr>
        <w:pStyle w:val="TM3"/>
        <w:tabs>
          <w:tab w:val="right" w:pos="9911"/>
        </w:tabs>
        <w:rPr>
          <w:rFonts w:eastAsiaTheme="minorEastAsia"/>
          <w:noProof/>
          <w:lang w:eastAsia="fr-FR"/>
        </w:rPr>
      </w:pPr>
      <w:r>
        <w:rPr>
          <w:noProof/>
        </w:rPr>
        <w:t>10.4.2. Dématérialisation des factures</w:t>
      </w:r>
      <w:r>
        <w:rPr>
          <w:noProof/>
        </w:rPr>
        <w:tab/>
      </w:r>
      <w:r>
        <w:rPr>
          <w:noProof/>
        </w:rPr>
        <w:fldChar w:fldCharType="begin"/>
      </w:r>
      <w:r>
        <w:rPr>
          <w:noProof/>
        </w:rPr>
        <w:instrText xml:space="preserve"> PAGEREF _Toc214997745 \h </w:instrText>
      </w:r>
      <w:r>
        <w:rPr>
          <w:noProof/>
        </w:rPr>
      </w:r>
      <w:r>
        <w:rPr>
          <w:noProof/>
        </w:rPr>
        <w:fldChar w:fldCharType="separate"/>
      </w:r>
      <w:r>
        <w:rPr>
          <w:noProof/>
        </w:rPr>
        <w:t>30</w:t>
      </w:r>
      <w:r>
        <w:rPr>
          <w:noProof/>
        </w:rPr>
        <w:fldChar w:fldCharType="end"/>
      </w:r>
    </w:p>
    <w:p w14:paraId="5858DB11" w14:textId="3D583BAD" w:rsidR="002A7EEC" w:rsidRDefault="002A7EEC">
      <w:pPr>
        <w:pStyle w:val="TM3"/>
        <w:tabs>
          <w:tab w:val="right" w:pos="9911"/>
        </w:tabs>
        <w:rPr>
          <w:rFonts w:eastAsiaTheme="minorEastAsia"/>
          <w:noProof/>
          <w:lang w:eastAsia="fr-FR"/>
        </w:rPr>
      </w:pPr>
      <w:r>
        <w:rPr>
          <w:noProof/>
        </w:rPr>
        <w:t>10.4.3. Délai global de paiement</w:t>
      </w:r>
      <w:r>
        <w:rPr>
          <w:noProof/>
        </w:rPr>
        <w:tab/>
      </w:r>
      <w:r>
        <w:rPr>
          <w:noProof/>
        </w:rPr>
        <w:fldChar w:fldCharType="begin"/>
      </w:r>
      <w:r>
        <w:rPr>
          <w:noProof/>
        </w:rPr>
        <w:instrText xml:space="preserve"> PAGEREF _Toc214997746 \h </w:instrText>
      </w:r>
      <w:r>
        <w:rPr>
          <w:noProof/>
        </w:rPr>
      </w:r>
      <w:r>
        <w:rPr>
          <w:noProof/>
        </w:rPr>
        <w:fldChar w:fldCharType="separate"/>
      </w:r>
      <w:r>
        <w:rPr>
          <w:noProof/>
        </w:rPr>
        <w:t>30</w:t>
      </w:r>
      <w:r>
        <w:rPr>
          <w:noProof/>
        </w:rPr>
        <w:fldChar w:fldCharType="end"/>
      </w:r>
    </w:p>
    <w:p w14:paraId="63D90220" w14:textId="35AD3493" w:rsidR="002A7EEC" w:rsidRDefault="002A7EEC">
      <w:pPr>
        <w:pStyle w:val="TM3"/>
        <w:tabs>
          <w:tab w:val="right" w:pos="9911"/>
        </w:tabs>
        <w:rPr>
          <w:rFonts w:eastAsiaTheme="minorEastAsia"/>
          <w:noProof/>
          <w:lang w:eastAsia="fr-FR"/>
        </w:rPr>
      </w:pPr>
      <w:r>
        <w:rPr>
          <w:noProof/>
        </w:rPr>
        <w:t>10.4.4. Suspension du délai global de paiement</w:t>
      </w:r>
      <w:r>
        <w:rPr>
          <w:noProof/>
        </w:rPr>
        <w:tab/>
      </w:r>
      <w:r>
        <w:rPr>
          <w:noProof/>
        </w:rPr>
        <w:fldChar w:fldCharType="begin"/>
      </w:r>
      <w:r>
        <w:rPr>
          <w:noProof/>
        </w:rPr>
        <w:instrText xml:space="preserve"> PAGEREF _Toc214997747 \h </w:instrText>
      </w:r>
      <w:r>
        <w:rPr>
          <w:noProof/>
        </w:rPr>
      </w:r>
      <w:r>
        <w:rPr>
          <w:noProof/>
        </w:rPr>
        <w:fldChar w:fldCharType="separate"/>
      </w:r>
      <w:r>
        <w:rPr>
          <w:noProof/>
        </w:rPr>
        <w:t>30</w:t>
      </w:r>
      <w:r>
        <w:rPr>
          <w:noProof/>
        </w:rPr>
        <w:fldChar w:fldCharType="end"/>
      </w:r>
    </w:p>
    <w:p w14:paraId="1733757F" w14:textId="5AB42D0A" w:rsidR="002A7EEC" w:rsidRDefault="002A7EEC">
      <w:pPr>
        <w:pStyle w:val="TM3"/>
        <w:tabs>
          <w:tab w:val="right" w:pos="9911"/>
        </w:tabs>
        <w:rPr>
          <w:rFonts w:eastAsiaTheme="minorEastAsia"/>
          <w:noProof/>
          <w:lang w:eastAsia="fr-FR"/>
        </w:rPr>
      </w:pPr>
      <w:r>
        <w:rPr>
          <w:noProof/>
        </w:rPr>
        <w:t>10.4.5. Intérêts moratoires</w:t>
      </w:r>
      <w:r>
        <w:rPr>
          <w:noProof/>
        </w:rPr>
        <w:tab/>
      </w:r>
      <w:r>
        <w:rPr>
          <w:noProof/>
        </w:rPr>
        <w:fldChar w:fldCharType="begin"/>
      </w:r>
      <w:r>
        <w:rPr>
          <w:noProof/>
        </w:rPr>
        <w:instrText xml:space="preserve"> PAGEREF _Toc214997748 \h </w:instrText>
      </w:r>
      <w:r>
        <w:rPr>
          <w:noProof/>
        </w:rPr>
      </w:r>
      <w:r>
        <w:rPr>
          <w:noProof/>
        </w:rPr>
        <w:fldChar w:fldCharType="separate"/>
      </w:r>
      <w:r>
        <w:rPr>
          <w:noProof/>
        </w:rPr>
        <w:t>31</w:t>
      </w:r>
      <w:r>
        <w:rPr>
          <w:noProof/>
        </w:rPr>
        <w:fldChar w:fldCharType="end"/>
      </w:r>
    </w:p>
    <w:p w14:paraId="2C2F43E2" w14:textId="071ED444" w:rsidR="002A7EEC" w:rsidRDefault="002A7EEC">
      <w:pPr>
        <w:pStyle w:val="TM3"/>
        <w:tabs>
          <w:tab w:val="right" w:pos="9911"/>
        </w:tabs>
        <w:rPr>
          <w:rFonts w:eastAsiaTheme="minorEastAsia"/>
          <w:noProof/>
          <w:lang w:eastAsia="fr-FR"/>
        </w:rPr>
      </w:pPr>
      <w:r>
        <w:rPr>
          <w:noProof/>
        </w:rPr>
        <w:t>10.4.6. Nantissement et cession de créance</w:t>
      </w:r>
      <w:r>
        <w:rPr>
          <w:noProof/>
        </w:rPr>
        <w:tab/>
      </w:r>
      <w:r>
        <w:rPr>
          <w:noProof/>
        </w:rPr>
        <w:fldChar w:fldCharType="begin"/>
      </w:r>
      <w:r>
        <w:rPr>
          <w:noProof/>
        </w:rPr>
        <w:instrText xml:space="preserve"> PAGEREF _Toc214997749 \h </w:instrText>
      </w:r>
      <w:r>
        <w:rPr>
          <w:noProof/>
        </w:rPr>
      </w:r>
      <w:r>
        <w:rPr>
          <w:noProof/>
        </w:rPr>
        <w:fldChar w:fldCharType="separate"/>
      </w:r>
      <w:r>
        <w:rPr>
          <w:noProof/>
        </w:rPr>
        <w:t>31</w:t>
      </w:r>
      <w:r>
        <w:rPr>
          <w:noProof/>
        </w:rPr>
        <w:fldChar w:fldCharType="end"/>
      </w:r>
    </w:p>
    <w:p w14:paraId="2C4BF82A" w14:textId="4D9938D4" w:rsidR="002A7EEC" w:rsidRDefault="002A7EEC">
      <w:pPr>
        <w:pStyle w:val="TM3"/>
        <w:tabs>
          <w:tab w:val="right" w:pos="9911"/>
        </w:tabs>
        <w:rPr>
          <w:rFonts w:eastAsiaTheme="minorEastAsia"/>
          <w:noProof/>
          <w:lang w:eastAsia="fr-FR"/>
        </w:rPr>
      </w:pPr>
      <w:r>
        <w:rPr>
          <w:noProof/>
        </w:rPr>
        <w:t>10.4.7. Renseignement d'ordre comptable</w:t>
      </w:r>
      <w:r>
        <w:rPr>
          <w:noProof/>
        </w:rPr>
        <w:tab/>
      </w:r>
      <w:r>
        <w:rPr>
          <w:noProof/>
        </w:rPr>
        <w:fldChar w:fldCharType="begin"/>
      </w:r>
      <w:r>
        <w:rPr>
          <w:noProof/>
        </w:rPr>
        <w:instrText xml:space="preserve"> PAGEREF _Toc214997750 \h </w:instrText>
      </w:r>
      <w:r>
        <w:rPr>
          <w:noProof/>
        </w:rPr>
      </w:r>
      <w:r>
        <w:rPr>
          <w:noProof/>
        </w:rPr>
        <w:fldChar w:fldCharType="separate"/>
      </w:r>
      <w:r>
        <w:rPr>
          <w:noProof/>
        </w:rPr>
        <w:t>31</w:t>
      </w:r>
      <w:r>
        <w:rPr>
          <w:noProof/>
        </w:rPr>
        <w:fldChar w:fldCharType="end"/>
      </w:r>
    </w:p>
    <w:p w14:paraId="797C2C89" w14:textId="68ED71E9" w:rsidR="002A7EEC" w:rsidRDefault="002A7EEC">
      <w:pPr>
        <w:pStyle w:val="TM1"/>
        <w:rPr>
          <w:rFonts w:eastAsiaTheme="minorEastAsia"/>
          <w:caps w:val="0"/>
          <w:color w:val="auto"/>
          <w:sz w:val="22"/>
          <w:lang w:eastAsia="fr-FR"/>
        </w:rPr>
      </w:pPr>
      <w:r>
        <w:t>11. ATTESTATION SUR L’HONNEUR RELATIVE AUX CERTIFICATS DE VACCINATION DU PERSONNEL DU TITULAIRE</w:t>
      </w:r>
      <w:r>
        <w:tab/>
      </w:r>
      <w:r>
        <w:fldChar w:fldCharType="begin"/>
      </w:r>
      <w:r>
        <w:instrText xml:space="preserve"> PAGEREF _Toc214997751 \h </w:instrText>
      </w:r>
      <w:r>
        <w:fldChar w:fldCharType="separate"/>
      </w:r>
      <w:r>
        <w:t>31</w:t>
      </w:r>
      <w:r>
        <w:fldChar w:fldCharType="end"/>
      </w:r>
    </w:p>
    <w:p w14:paraId="2BC57656" w14:textId="085B64B8" w:rsidR="002A7EEC" w:rsidRDefault="002A7EEC">
      <w:pPr>
        <w:pStyle w:val="TM1"/>
        <w:rPr>
          <w:rFonts w:eastAsiaTheme="minorEastAsia"/>
          <w:caps w:val="0"/>
          <w:color w:val="auto"/>
          <w:sz w:val="22"/>
          <w:lang w:eastAsia="fr-FR"/>
        </w:rPr>
      </w:pPr>
      <w:r>
        <w:t>12. RESPONSABILITE - ASSURANCES</w:t>
      </w:r>
      <w:r>
        <w:tab/>
      </w:r>
      <w:r>
        <w:fldChar w:fldCharType="begin"/>
      </w:r>
      <w:r>
        <w:instrText xml:space="preserve"> PAGEREF _Toc214997752 \h </w:instrText>
      </w:r>
      <w:r>
        <w:fldChar w:fldCharType="separate"/>
      </w:r>
      <w:r>
        <w:t>32</w:t>
      </w:r>
      <w:r>
        <w:fldChar w:fldCharType="end"/>
      </w:r>
    </w:p>
    <w:p w14:paraId="515990BE" w14:textId="737B426D" w:rsidR="002A7EEC" w:rsidRDefault="002A7EEC">
      <w:pPr>
        <w:pStyle w:val="TM1"/>
        <w:rPr>
          <w:rFonts w:eastAsiaTheme="minorEastAsia"/>
          <w:caps w:val="0"/>
          <w:color w:val="auto"/>
          <w:sz w:val="22"/>
          <w:lang w:eastAsia="fr-FR"/>
        </w:rPr>
      </w:pPr>
      <w:r>
        <w:t>13. RESILIATION DU MARCHE PUBLIC (ARTICLE L.2195-1 ET SUIVANTS DU CODE DE LA COMMANDE PUBLIQUE)</w:t>
      </w:r>
      <w:r>
        <w:tab/>
      </w:r>
      <w:r>
        <w:fldChar w:fldCharType="begin"/>
      </w:r>
      <w:r>
        <w:instrText xml:space="preserve"> PAGEREF _Toc214997753 \h </w:instrText>
      </w:r>
      <w:r>
        <w:fldChar w:fldCharType="separate"/>
      </w:r>
      <w:r>
        <w:t>32</w:t>
      </w:r>
      <w:r>
        <w:fldChar w:fldCharType="end"/>
      </w:r>
    </w:p>
    <w:p w14:paraId="74129825" w14:textId="059F5682" w:rsidR="002A7EEC" w:rsidRDefault="002A7EEC">
      <w:pPr>
        <w:pStyle w:val="TM2"/>
        <w:rPr>
          <w:rFonts w:eastAsiaTheme="minorEastAsia"/>
          <w:b w:val="0"/>
          <w:color w:val="auto"/>
          <w:sz w:val="22"/>
          <w:lang w:eastAsia="fr-FR"/>
        </w:rPr>
      </w:pPr>
      <w:r>
        <w:lastRenderedPageBreak/>
        <w:t>13.1. Résiliation pour motif d’intérêt général</w:t>
      </w:r>
      <w:r>
        <w:tab/>
      </w:r>
      <w:r>
        <w:fldChar w:fldCharType="begin"/>
      </w:r>
      <w:r>
        <w:instrText xml:space="preserve"> PAGEREF _Toc214997754 \h </w:instrText>
      </w:r>
      <w:r>
        <w:fldChar w:fldCharType="separate"/>
      </w:r>
      <w:r>
        <w:t>32</w:t>
      </w:r>
      <w:r>
        <w:fldChar w:fldCharType="end"/>
      </w:r>
    </w:p>
    <w:p w14:paraId="0863BC74" w14:textId="4650D13A" w:rsidR="002A7EEC" w:rsidRDefault="002A7EEC">
      <w:pPr>
        <w:pStyle w:val="TM2"/>
        <w:rPr>
          <w:rFonts w:eastAsiaTheme="minorEastAsia"/>
          <w:b w:val="0"/>
          <w:color w:val="auto"/>
          <w:sz w:val="22"/>
          <w:lang w:eastAsia="fr-FR"/>
        </w:rPr>
      </w:pPr>
      <w:r>
        <w:t>13.2. Résiliation aux torts du Titulaire</w:t>
      </w:r>
      <w:r>
        <w:tab/>
      </w:r>
      <w:r>
        <w:fldChar w:fldCharType="begin"/>
      </w:r>
      <w:r>
        <w:instrText xml:space="preserve"> PAGEREF _Toc214997755 \h </w:instrText>
      </w:r>
      <w:r>
        <w:fldChar w:fldCharType="separate"/>
      </w:r>
      <w:r>
        <w:t>32</w:t>
      </w:r>
      <w:r>
        <w:fldChar w:fldCharType="end"/>
      </w:r>
    </w:p>
    <w:p w14:paraId="75416F1A" w14:textId="77FFB7D0" w:rsidR="002A7EEC" w:rsidRDefault="002A7EEC">
      <w:pPr>
        <w:pStyle w:val="TM2"/>
        <w:rPr>
          <w:rFonts w:eastAsiaTheme="minorEastAsia"/>
          <w:b w:val="0"/>
          <w:color w:val="auto"/>
          <w:sz w:val="22"/>
          <w:lang w:eastAsia="fr-FR"/>
        </w:rPr>
      </w:pPr>
      <w:r>
        <w:t>13.3. Résiliation pour évènements liés au marché</w:t>
      </w:r>
      <w:r>
        <w:tab/>
      </w:r>
      <w:r>
        <w:fldChar w:fldCharType="begin"/>
      </w:r>
      <w:r>
        <w:instrText xml:space="preserve"> PAGEREF _Toc214997756 \h </w:instrText>
      </w:r>
      <w:r>
        <w:fldChar w:fldCharType="separate"/>
      </w:r>
      <w:r>
        <w:t>33</w:t>
      </w:r>
      <w:r>
        <w:fldChar w:fldCharType="end"/>
      </w:r>
    </w:p>
    <w:p w14:paraId="6A5024CA" w14:textId="60AC5D79" w:rsidR="002A7EEC" w:rsidRDefault="002A7EEC">
      <w:pPr>
        <w:pStyle w:val="TM2"/>
        <w:rPr>
          <w:rFonts w:eastAsiaTheme="minorEastAsia"/>
          <w:b w:val="0"/>
          <w:color w:val="auto"/>
          <w:sz w:val="22"/>
          <w:lang w:eastAsia="fr-FR"/>
        </w:rPr>
      </w:pPr>
      <w:r>
        <w:t>13.4. Exécution aux frais et risques</w:t>
      </w:r>
      <w:r>
        <w:tab/>
      </w:r>
      <w:r>
        <w:fldChar w:fldCharType="begin"/>
      </w:r>
      <w:r>
        <w:instrText xml:space="preserve"> PAGEREF _Toc214997757 \h </w:instrText>
      </w:r>
      <w:r>
        <w:fldChar w:fldCharType="separate"/>
      </w:r>
      <w:r>
        <w:t>33</w:t>
      </w:r>
      <w:r>
        <w:fldChar w:fldCharType="end"/>
      </w:r>
    </w:p>
    <w:p w14:paraId="1FA04C66" w14:textId="0161E03D" w:rsidR="002A7EEC" w:rsidRDefault="002A7EEC">
      <w:pPr>
        <w:pStyle w:val="TM1"/>
        <w:rPr>
          <w:rFonts w:eastAsiaTheme="minorEastAsia"/>
          <w:caps w:val="0"/>
          <w:color w:val="auto"/>
          <w:sz w:val="22"/>
          <w:lang w:eastAsia="fr-FR"/>
        </w:rPr>
      </w:pPr>
      <w:r>
        <w:t>14. LITIGES</w:t>
      </w:r>
      <w:r>
        <w:tab/>
      </w:r>
      <w:r>
        <w:fldChar w:fldCharType="begin"/>
      </w:r>
      <w:r>
        <w:instrText xml:space="preserve"> PAGEREF _Toc214997758 \h </w:instrText>
      </w:r>
      <w:r>
        <w:fldChar w:fldCharType="separate"/>
      </w:r>
      <w:r>
        <w:t>33</w:t>
      </w:r>
      <w:r>
        <w:fldChar w:fldCharType="end"/>
      </w:r>
    </w:p>
    <w:p w14:paraId="639FB7EC" w14:textId="6995813F" w:rsidR="002A7EEC" w:rsidRDefault="002A7EEC">
      <w:pPr>
        <w:pStyle w:val="TM1"/>
        <w:rPr>
          <w:rFonts w:eastAsiaTheme="minorEastAsia"/>
          <w:caps w:val="0"/>
          <w:color w:val="auto"/>
          <w:sz w:val="22"/>
          <w:lang w:eastAsia="fr-FR"/>
        </w:rPr>
      </w:pPr>
      <w:r>
        <w:t>15. OBLIGATIONS DU TITULAIRE AU REGARD DE SA SITUATION FISCALE ET SOCIALE</w:t>
      </w:r>
      <w:r>
        <w:tab/>
      </w:r>
      <w:r>
        <w:fldChar w:fldCharType="begin"/>
      </w:r>
      <w:r>
        <w:instrText xml:space="preserve"> PAGEREF _Toc214997759 \h </w:instrText>
      </w:r>
      <w:r>
        <w:fldChar w:fldCharType="separate"/>
      </w:r>
      <w:r>
        <w:t>33</w:t>
      </w:r>
      <w:r>
        <w:fldChar w:fldCharType="end"/>
      </w:r>
    </w:p>
    <w:p w14:paraId="55187650" w14:textId="015FD4E5" w:rsidR="00763DE2" w:rsidRDefault="007A37A8" w:rsidP="00B50A0E">
      <w:r w:rsidRPr="004B4C73">
        <w:fldChar w:fldCharType="end"/>
      </w:r>
    </w:p>
    <w:p w14:paraId="0F3BD841" w14:textId="42CB1975" w:rsidR="006155A6" w:rsidRDefault="006155A6" w:rsidP="00B50A0E"/>
    <w:p w14:paraId="049C6F68" w14:textId="39E8657C" w:rsidR="006155A6" w:rsidRDefault="006155A6" w:rsidP="00B50A0E"/>
    <w:p w14:paraId="238A1A0B" w14:textId="6F2967A3" w:rsidR="006155A6" w:rsidRDefault="006155A6" w:rsidP="00B50A0E"/>
    <w:p w14:paraId="2279D0A0" w14:textId="6E37F725" w:rsidR="006155A6" w:rsidRDefault="006155A6" w:rsidP="00B50A0E"/>
    <w:p w14:paraId="7411407F" w14:textId="01AD053D" w:rsidR="006155A6" w:rsidRDefault="006155A6" w:rsidP="00B50A0E"/>
    <w:p w14:paraId="65AE99E0" w14:textId="0B75772E" w:rsidR="006155A6" w:rsidRDefault="006155A6" w:rsidP="00B50A0E"/>
    <w:p w14:paraId="3469D4C3" w14:textId="0728F79D" w:rsidR="006155A6" w:rsidRDefault="006155A6" w:rsidP="00B50A0E"/>
    <w:p w14:paraId="49AFE939" w14:textId="2232A941" w:rsidR="006155A6" w:rsidRDefault="006155A6" w:rsidP="00B50A0E"/>
    <w:p w14:paraId="0C93E7C7" w14:textId="2DADF041" w:rsidR="006155A6" w:rsidRDefault="006155A6" w:rsidP="00B50A0E"/>
    <w:p w14:paraId="04E6C62F" w14:textId="349E043C" w:rsidR="006155A6" w:rsidRDefault="006155A6" w:rsidP="00B50A0E"/>
    <w:p w14:paraId="2D154C50" w14:textId="66BB299C" w:rsidR="006155A6" w:rsidRDefault="006155A6" w:rsidP="00B50A0E"/>
    <w:p w14:paraId="353839E3" w14:textId="7355A70F" w:rsidR="006155A6" w:rsidRDefault="006155A6" w:rsidP="00B50A0E"/>
    <w:p w14:paraId="37F6D29A" w14:textId="18905715" w:rsidR="006155A6" w:rsidRDefault="006155A6" w:rsidP="00B50A0E"/>
    <w:p w14:paraId="74697633" w14:textId="391EC505" w:rsidR="006155A6" w:rsidRDefault="006155A6" w:rsidP="00B50A0E"/>
    <w:p w14:paraId="6C7912AD" w14:textId="19716709" w:rsidR="006155A6" w:rsidRDefault="006155A6" w:rsidP="00B50A0E"/>
    <w:p w14:paraId="2E8A72CD" w14:textId="4D8C417A" w:rsidR="006155A6" w:rsidRDefault="006155A6" w:rsidP="00B50A0E"/>
    <w:p w14:paraId="18B8BCC4" w14:textId="6707C0AD" w:rsidR="006155A6" w:rsidRDefault="006155A6" w:rsidP="00B50A0E"/>
    <w:p w14:paraId="2F779CA4" w14:textId="11B0CAE6" w:rsidR="006155A6" w:rsidRDefault="006155A6" w:rsidP="00B50A0E"/>
    <w:p w14:paraId="4664A60E" w14:textId="7AE3DC2F" w:rsidR="006155A6" w:rsidRDefault="006155A6" w:rsidP="00B50A0E"/>
    <w:p w14:paraId="1282FCC0" w14:textId="361BE4B1" w:rsidR="006155A6" w:rsidRDefault="006155A6" w:rsidP="00B50A0E"/>
    <w:p w14:paraId="67212C58" w14:textId="59DE116D" w:rsidR="006155A6" w:rsidRDefault="006155A6" w:rsidP="00B50A0E"/>
    <w:p w14:paraId="374F67AD" w14:textId="2E16C301" w:rsidR="006155A6" w:rsidRDefault="006155A6" w:rsidP="00B50A0E"/>
    <w:p w14:paraId="3A43D269" w14:textId="7D5428B1" w:rsidR="006155A6" w:rsidRDefault="006155A6" w:rsidP="00B50A0E"/>
    <w:p w14:paraId="20AA019E" w14:textId="79AA14E5" w:rsidR="006155A6" w:rsidRDefault="006155A6" w:rsidP="00B50A0E"/>
    <w:p w14:paraId="0CF0995E" w14:textId="10917227" w:rsidR="006155A6" w:rsidRDefault="006155A6" w:rsidP="00B50A0E"/>
    <w:p w14:paraId="36D50B86" w14:textId="388FB2D1" w:rsidR="006155A6" w:rsidRDefault="006155A6" w:rsidP="00B50A0E"/>
    <w:p w14:paraId="7BCBCB7F" w14:textId="1CEBA4F8" w:rsidR="006155A6" w:rsidRDefault="006155A6" w:rsidP="00B50A0E"/>
    <w:p w14:paraId="0957705B" w14:textId="58756B12" w:rsidR="007A37A8" w:rsidRPr="00163FDF" w:rsidRDefault="36E15A98" w:rsidP="00502253">
      <w:pPr>
        <w:pStyle w:val="Titre1"/>
      </w:pPr>
      <w:bookmarkStart w:id="1" w:name="_Toc214997668"/>
      <w:r>
        <w:t>DEFINITIONS</w:t>
      </w:r>
      <w:bookmarkEnd w:id="1"/>
    </w:p>
    <w:p w14:paraId="4FCD8771" w14:textId="2EE116BC" w:rsidR="007A37A8" w:rsidRDefault="36E15A98" w:rsidP="36E15A98">
      <w:pPr>
        <w:rPr>
          <w:rFonts w:ascii="Arial" w:hAnsi="Arial" w:cs="Arial"/>
        </w:rPr>
      </w:pPr>
      <w:r w:rsidRPr="36E15A98">
        <w:rPr>
          <w:rFonts w:ascii="Arial" w:hAnsi="Arial" w:cs="Arial"/>
          <w:b/>
          <w:bCs/>
        </w:rPr>
        <w:t>AE :</w:t>
      </w:r>
      <w:r w:rsidRPr="36E15A98">
        <w:rPr>
          <w:rFonts w:ascii="Arial" w:hAnsi="Arial" w:cs="Arial"/>
        </w:rPr>
        <w:t xml:space="preserve"> Acte d’engagement ATTRI1</w:t>
      </w:r>
    </w:p>
    <w:p w14:paraId="1926049D" w14:textId="1845E0CE" w:rsidR="00BB05E5" w:rsidRDefault="36E15A98" w:rsidP="36E15A98">
      <w:pPr>
        <w:rPr>
          <w:rFonts w:ascii="Arial" w:hAnsi="Arial" w:cs="Arial"/>
        </w:rPr>
      </w:pPr>
      <w:r w:rsidRPr="36E15A98">
        <w:rPr>
          <w:rFonts w:ascii="Arial" w:hAnsi="Arial" w:cs="Arial"/>
          <w:b/>
          <w:bCs/>
        </w:rPr>
        <w:t>CCAG FCS</w:t>
      </w:r>
      <w:r w:rsidRPr="36E15A98">
        <w:rPr>
          <w:rFonts w:ascii="Arial" w:hAnsi="Arial" w:cs="Arial"/>
        </w:rPr>
        <w:t xml:space="preserve"> : </w:t>
      </w:r>
      <w:r>
        <w:t>Cahier des clauses administratives générales applicables aux marchés de fournitures courantes et de services</w:t>
      </w:r>
    </w:p>
    <w:p w14:paraId="7EAF2404" w14:textId="77777777" w:rsidR="007A37A8" w:rsidRDefault="36E15A98" w:rsidP="36E15A98">
      <w:pPr>
        <w:rPr>
          <w:rFonts w:ascii="Arial" w:hAnsi="Arial" w:cs="Arial"/>
        </w:rPr>
      </w:pPr>
      <w:r w:rsidRPr="36E15A98">
        <w:rPr>
          <w:rFonts w:ascii="Arial" w:hAnsi="Arial" w:cs="Arial"/>
          <w:b/>
          <w:bCs/>
        </w:rPr>
        <w:t xml:space="preserve">CCTP : </w:t>
      </w:r>
      <w:r w:rsidRPr="36E15A98">
        <w:rPr>
          <w:rFonts w:ascii="Arial" w:hAnsi="Arial" w:cs="Arial"/>
        </w:rPr>
        <w:t>Cahier des clauses techniques particulières </w:t>
      </w:r>
    </w:p>
    <w:p w14:paraId="118B3E52" w14:textId="77777777" w:rsidR="007A37A8" w:rsidRDefault="36E15A98" w:rsidP="36E15A98">
      <w:pPr>
        <w:rPr>
          <w:rFonts w:ascii="Arial" w:hAnsi="Arial" w:cs="Arial"/>
        </w:rPr>
      </w:pPr>
      <w:r w:rsidRPr="36E15A98">
        <w:rPr>
          <w:rFonts w:ascii="Arial" w:hAnsi="Arial" w:cs="Arial"/>
          <w:b/>
          <w:bCs/>
        </w:rPr>
        <w:t>CCAP :</w:t>
      </w:r>
      <w:r w:rsidRPr="36E15A98">
        <w:rPr>
          <w:rFonts w:ascii="Arial" w:hAnsi="Arial" w:cs="Arial"/>
        </w:rPr>
        <w:t xml:space="preserve"> Cahier des clauses administratives particulières </w:t>
      </w:r>
    </w:p>
    <w:p w14:paraId="22B45E73" w14:textId="77777777" w:rsidR="008F0C46" w:rsidRDefault="36E15A98" w:rsidP="008F0C46">
      <w:pPr>
        <w:rPr>
          <w:rFonts w:ascii="Arial" w:hAnsi="Arial" w:cs="Arial"/>
        </w:rPr>
      </w:pPr>
      <w:r w:rsidRPr="36E15A98">
        <w:rPr>
          <w:rFonts w:ascii="Arial" w:hAnsi="Arial" w:cs="Arial"/>
          <w:b/>
          <w:bCs/>
        </w:rPr>
        <w:t>Comptables assignataires :</w:t>
      </w:r>
      <w:r w:rsidRPr="36E15A98">
        <w:rPr>
          <w:rFonts w:ascii="Arial" w:hAnsi="Arial" w:cs="Arial"/>
        </w:rPr>
        <w:t xml:space="preserve"> </w:t>
      </w:r>
      <w:r w:rsidR="008F0C46">
        <w:rPr>
          <w:rFonts w:ascii="Arial" w:hAnsi="Arial" w:cs="Arial"/>
        </w:rPr>
        <w:t>l’</w:t>
      </w:r>
      <w:r w:rsidR="008F0C46" w:rsidRPr="3BDA994D">
        <w:rPr>
          <w:rFonts w:ascii="Arial" w:hAnsi="Arial" w:cs="Arial"/>
        </w:rPr>
        <w:t>Agent Comptable secondaire des Etablissement de Transfusion Sanguine</w:t>
      </w:r>
      <w:r w:rsidR="008F0C46" w:rsidRPr="3BDA994D" w:rsidDel="005E06FA">
        <w:rPr>
          <w:rFonts w:ascii="Arial" w:hAnsi="Arial" w:cs="Arial"/>
        </w:rPr>
        <w:t xml:space="preserve"> </w:t>
      </w:r>
      <w:r w:rsidR="008F0C46">
        <w:rPr>
          <w:rFonts w:ascii="Arial" w:hAnsi="Arial" w:cs="Arial"/>
        </w:rPr>
        <w:t>Auvergne-Rhône-Alpes</w:t>
      </w:r>
    </w:p>
    <w:p w14:paraId="1AE50B8F" w14:textId="18AC2CBB" w:rsidR="007A37A8" w:rsidRDefault="36E15A98" w:rsidP="36E15A98">
      <w:pPr>
        <w:rPr>
          <w:rFonts w:ascii="Arial" w:hAnsi="Arial" w:cs="Arial"/>
        </w:rPr>
      </w:pPr>
      <w:r w:rsidRPr="36E15A98">
        <w:rPr>
          <w:rFonts w:ascii="Arial" w:hAnsi="Arial" w:cs="Arial"/>
          <w:b/>
          <w:bCs/>
        </w:rPr>
        <w:t xml:space="preserve">EFS : </w:t>
      </w:r>
      <w:r w:rsidRPr="36E15A98">
        <w:rPr>
          <w:rFonts w:ascii="Arial" w:hAnsi="Arial" w:cs="Arial"/>
        </w:rPr>
        <w:t>Etablissement Français du Sang, établissement public de l’Etat placé sous la tutelle du Ministre chargé de la santé et constitué de treize (13) Etablissements de transfusion sanguine (ETS) dont dix (10) en métropole et trois (3) dans les départements d’outre-mer </w:t>
      </w:r>
    </w:p>
    <w:p w14:paraId="1374BC05" w14:textId="77777777" w:rsidR="007A37A8" w:rsidRDefault="36E15A98" w:rsidP="36E15A98">
      <w:pPr>
        <w:rPr>
          <w:rFonts w:ascii="Arial" w:hAnsi="Arial" w:cs="Arial"/>
        </w:rPr>
      </w:pPr>
      <w:r w:rsidRPr="36E15A98">
        <w:rPr>
          <w:rFonts w:ascii="Arial" w:hAnsi="Arial" w:cs="Arial"/>
          <w:b/>
          <w:bCs/>
        </w:rPr>
        <w:t>ETS :</w:t>
      </w:r>
      <w:r w:rsidRPr="36E15A98">
        <w:rPr>
          <w:rFonts w:ascii="Arial" w:hAnsi="Arial" w:cs="Arial"/>
        </w:rPr>
        <w:t xml:space="preserve"> Etablissement de Transfusion Sanguine, établissement local de l’EFS ne disposant pas de la personnalité juridique dont les besoins sont coordonnés par le Siège de l’EFS conformément au règlement intérieur des marchés publics de l’EFS </w:t>
      </w:r>
    </w:p>
    <w:p w14:paraId="5CC77859" w14:textId="216842DA" w:rsidR="007A37A8" w:rsidRDefault="36E15A98" w:rsidP="36E15A98">
      <w:pPr>
        <w:rPr>
          <w:rFonts w:ascii="Arial" w:hAnsi="Arial" w:cs="Arial"/>
        </w:rPr>
      </w:pPr>
      <w:r w:rsidRPr="36E15A98">
        <w:rPr>
          <w:rFonts w:ascii="Arial" w:hAnsi="Arial" w:cs="Arial"/>
          <w:b/>
          <w:bCs/>
        </w:rPr>
        <w:t>Marché public :</w:t>
      </w:r>
      <w:r w:rsidRPr="36E15A98">
        <w:rPr>
          <w:rFonts w:ascii="Arial" w:hAnsi="Arial" w:cs="Arial"/>
        </w:rPr>
        <w:t xml:space="preserve"> Accord-cadre</w:t>
      </w:r>
    </w:p>
    <w:p w14:paraId="17C4FCBE" w14:textId="45849B69" w:rsidR="007A37A8" w:rsidRPr="001A1260" w:rsidRDefault="36E15A98" w:rsidP="36E15A98">
      <w:pPr>
        <w:rPr>
          <w:rFonts w:ascii="Arial" w:hAnsi="Arial" w:cs="Arial"/>
        </w:rPr>
      </w:pPr>
      <w:r w:rsidRPr="36E15A98">
        <w:rPr>
          <w:rFonts w:ascii="Arial" w:hAnsi="Arial" w:cs="Arial"/>
          <w:b/>
          <w:bCs/>
        </w:rPr>
        <w:t xml:space="preserve">Pouvoir adjudicateur : </w:t>
      </w:r>
      <w:r w:rsidRPr="36E15A98">
        <w:rPr>
          <w:rFonts w:ascii="Arial" w:hAnsi="Arial" w:cs="Arial"/>
        </w:rPr>
        <w:t>l’Etablissement Français du Sang (EFS) </w:t>
      </w:r>
    </w:p>
    <w:p w14:paraId="657F0C39" w14:textId="13A1AEFA" w:rsidR="00F735BB" w:rsidRPr="001A1260" w:rsidRDefault="36E15A98" w:rsidP="36E15A98">
      <w:pPr>
        <w:rPr>
          <w:rFonts w:ascii="Arial" w:hAnsi="Arial" w:cs="Arial"/>
          <w:b/>
          <w:bCs/>
        </w:rPr>
      </w:pPr>
      <w:r w:rsidRPr="36E15A98">
        <w:rPr>
          <w:rFonts w:ascii="Arial" w:hAnsi="Arial" w:cs="Arial"/>
          <w:b/>
          <w:bCs/>
        </w:rPr>
        <w:t xml:space="preserve">Représentant du pouvoir adjudicateur (RPA) : </w:t>
      </w:r>
      <w:r w:rsidR="008F0C46" w:rsidRPr="007C7B76">
        <w:rPr>
          <w:rFonts w:ascii="Arial" w:hAnsi="Arial" w:cs="Arial"/>
        </w:rPr>
        <w:t>la Directrice de l’ETS Auvergne-Rhône-Alpes ou toute personne habilitée en vertu des délégations en vigueur </w:t>
      </w:r>
    </w:p>
    <w:p w14:paraId="30526EC0" w14:textId="2B9A87B8" w:rsidR="007A37A8" w:rsidRPr="008F0C46" w:rsidRDefault="36E15A98" w:rsidP="36E15A98">
      <w:pPr>
        <w:rPr>
          <w:rFonts w:ascii="Arial" w:hAnsi="Arial" w:cs="Arial"/>
          <w:i/>
          <w:iCs/>
        </w:rPr>
      </w:pPr>
      <w:r w:rsidRPr="36E15A98">
        <w:rPr>
          <w:rFonts w:ascii="Arial" w:hAnsi="Arial" w:cs="Arial"/>
          <w:b/>
          <w:bCs/>
        </w:rPr>
        <w:t>Services :</w:t>
      </w:r>
      <w:r w:rsidRPr="36E15A98">
        <w:rPr>
          <w:rFonts w:ascii="Arial" w:hAnsi="Arial" w:cs="Arial"/>
        </w:rPr>
        <w:t xml:space="preserve"> Prestations </w:t>
      </w:r>
      <w:r w:rsidR="008F0C46" w:rsidRPr="008F0C46">
        <w:rPr>
          <w:rFonts w:ascii="Arial" w:hAnsi="Arial" w:cs="Arial"/>
          <w:bCs/>
        </w:rPr>
        <w:t>des locaux et des unités mobiles de prélèvement des sites de l’EFS Auvergne-Rhône-Alpes</w:t>
      </w:r>
    </w:p>
    <w:p w14:paraId="05320EE0" w14:textId="49082A89" w:rsidR="006831F5" w:rsidRPr="006831F5" w:rsidRDefault="36E15A98" w:rsidP="36E15A98">
      <w:pPr>
        <w:rPr>
          <w:rFonts w:ascii="Arial" w:hAnsi="Arial" w:cs="Arial"/>
          <w:lang w:eastAsia="fr-FR"/>
        </w:rPr>
      </w:pPr>
      <w:r w:rsidRPr="36E15A98">
        <w:rPr>
          <w:rFonts w:ascii="Arial" w:hAnsi="Arial" w:cs="Arial"/>
          <w:b/>
          <w:bCs/>
          <w:lang w:eastAsia="fr-FR"/>
        </w:rPr>
        <w:t xml:space="preserve">Sous-traitant (au sens des articles L.2193-1 à L.2193-14 du code de la commande publique) : </w:t>
      </w:r>
      <w:r w:rsidRPr="36E15A98">
        <w:rPr>
          <w:rFonts w:ascii="Arial" w:hAnsi="Arial" w:cs="Arial"/>
          <w:lang w:eastAsia="fr-FR"/>
        </w:rPr>
        <w:t xml:space="preserve">Personne physique ou morale </w:t>
      </w:r>
      <w:r>
        <w:t>exécutant certaines parties du marché public autorisée à être sous-traitées, ayant été accepté et ayant obtenu l'agrément de ses conditions de paiement</w:t>
      </w:r>
    </w:p>
    <w:p w14:paraId="17A1598E" w14:textId="17889123" w:rsidR="001A1260" w:rsidRDefault="36E15A98" w:rsidP="36E15A98">
      <w:pPr>
        <w:rPr>
          <w:rFonts w:ascii="Arial" w:hAnsi="Arial" w:cs="Arial"/>
        </w:rPr>
      </w:pPr>
      <w:r w:rsidRPr="36E15A98">
        <w:rPr>
          <w:rFonts w:ascii="Arial" w:hAnsi="Arial" w:cs="Arial"/>
          <w:b/>
          <w:bCs/>
        </w:rPr>
        <w:t>Titulaire :</w:t>
      </w:r>
      <w:r w:rsidRPr="36E15A98">
        <w:rPr>
          <w:rFonts w:ascii="Arial" w:hAnsi="Arial" w:cs="Arial"/>
        </w:rPr>
        <w:t xml:space="preserve"> Le soumissionnaire auquel le pouvoir adjudicateur notifie le marché public</w:t>
      </w:r>
    </w:p>
    <w:p w14:paraId="631EF971" w14:textId="5A5033B5" w:rsidR="00DD4598" w:rsidRPr="00DD4598" w:rsidRDefault="36E15A98" w:rsidP="00DD4598">
      <w:pPr>
        <w:pStyle w:val="Titre1"/>
      </w:pPr>
      <w:bookmarkStart w:id="2" w:name="_Toc214997669"/>
      <w:r>
        <w:t>PRESENTATION GENERALE DE l’EFS</w:t>
      </w:r>
      <w:bookmarkEnd w:id="2"/>
    </w:p>
    <w:p w14:paraId="54FFAD61" w14:textId="77777777" w:rsidR="00DD4598" w:rsidRPr="00785A7C" w:rsidRDefault="36E15A98" w:rsidP="36E15A98">
      <w:pPr>
        <w:rPr>
          <w:rFonts w:ascii="Arial" w:hAnsi="Arial" w:cs="Arial"/>
        </w:rPr>
      </w:pPr>
      <w:r w:rsidRPr="36E15A98">
        <w:rPr>
          <w:rFonts w:ascii="Arial" w:hAnsi="Arial" w:cs="Arial"/>
        </w:rPr>
        <w:t xml:space="preserve">Sous tutelle du Ministère des affaires sociales et de la santé, l’Etablissement Français du Sang est un établissement public de l’Etat créé le 1er janvier 2000. Opérateur civil unique de la transfusion sanguine en France, l’EFS veille à la satisfaction des besoins en matière de produits sanguins labiles dans le respect des principes éthiques du don de sang. L’EFS est chargé de promouvoir le don du sang, les conditions de sa bonne utilisation et de veiller au strict respect des principes éthiques par l'ensemble de la chaîne transfusionnelle : un don de sang volontaire, bénévole, et anonyme et l'absence de profit. </w:t>
      </w:r>
    </w:p>
    <w:p w14:paraId="6FAB3748" w14:textId="77777777" w:rsidR="00DD4598" w:rsidRPr="00785A7C" w:rsidRDefault="36E15A98" w:rsidP="36E15A98">
      <w:pPr>
        <w:rPr>
          <w:rFonts w:ascii="Arial" w:hAnsi="Arial" w:cs="Arial"/>
        </w:rPr>
      </w:pPr>
      <w:r w:rsidRPr="36E15A98">
        <w:rPr>
          <w:rFonts w:ascii="Arial" w:hAnsi="Arial" w:cs="Arial"/>
        </w:rPr>
        <w:t xml:space="preserve">L’EFS participe à soigner 1 million de patients chaque année en approvisionnant 1500 établissements de santé publics et privés en produits sanguins labiles (PSL) issus de ces dons de sang éthiques.  </w:t>
      </w:r>
    </w:p>
    <w:p w14:paraId="1674A538" w14:textId="77777777" w:rsidR="00DD4598" w:rsidRPr="00785A7C" w:rsidRDefault="36E15A98" w:rsidP="36E15A98">
      <w:pPr>
        <w:rPr>
          <w:rFonts w:ascii="Arial" w:hAnsi="Arial" w:cs="Arial"/>
        </w:rPr>
      </w:pPr>
      <w:r w:rsidRPr="36E15A98">
        <w:rPr>
          <w:rFonts w:ascii="Arial" w:hAnsi="Arial" w:cs="Arial"/>
        </w:rPr>
        <w:t>Afin d’assurer une qualité optimale des produits sanguins préparés, l’EFS adapte en permanence l’activité de transfusion sanguine aux évolutions médicales, scientifiques et technologiques. Il veille au respect des bonnes pratiques transfusionnelles et au développement de la qualité pour tous les processus transfusionnels, de manière à assurer une qualité homogène sur l’ensemble du territoire.</w:t>
      </w:r>
    </w:p>
    <w:p w14:paraId="13F303BA" w14:textId="77777777" w:rsidR="00DD4598" w:rsidRPr="00785A7C" w:rsidRDefault="36E15A98" w:rsidP="36E15A98">
      <w:pPr>
        <w:rPr>
          <w:rFonts w:ascii="Arial" w:hAnsi="Arial" w:cs="Arial"/>
        </w:rPr>
      </w:pPr>
      <w:r w:rsidRPr="36E15A98">
        <w:rPr>
          <w:rFonts w:ascii="Arial" w:hAnsi="Arial" w:cs="Arial"/>
        </w:rPr>
        <w:t xml:space="preserve">L’EFS assure la gestion du service public transfusionnel et ses activités annexes. </w:t>
      </w:r>
    </w:p>
    <w:p w14:paraId="6CE2BAC1" w14:textId="77777777" w:rsidR="00DD4598" w:rsidRPr="00AD261F" w:rsidRDefault="36E15A98" w:rsidP="00C52A8B">
      <w:pPr>
        <w:pStyle w:val="Titre2"/>
      </w:pPr>
      <w:bookmarkStart w:id="3" w:name="_Toc518653087"/>
      <w:bookmarkStart w:id="4" w:name="_Toc76032370"/>
      <w:bookmarkStart w:id="5" w:name="_Toc101279281"/>
      <w:bookmarkStart w:id="6" w:name="_Toc214997670"/>
      <w:r>
        <w:lastRenderedPageBreak/>
        <w:t>Les missions principales de l’EFS</w:t>
      </w:r>
      <w:bookmarkEnd w:id="3"/>
      <w:bookmarkEnd w:id="4"/>
      <w:bookmarkEnd w:id="5"/>
      <w:bookmarkEnd w:id="6"/>
    </w:p>
    <w:p w14:paraId="51236331" w14:textId="77777777" w:rsidR="00DD4598" w:rsidRPr="00785A7C" w:rsidRDefault="36E15A98" w:rsidP="36E15A98">
      <w:pPr>
        <w:rPr>
          <w:rFonts w:ascii="Arial" w:hAnsi="Arial" w:cs="Arial"/>
        </w:rPr>
      </w:pPr>
      <w:r w:rsidRPr="36E15A98">
        <w:rPr>
          <w:rFonts w:ascii="Arial" w:hAnsi="Arial" w:cs="Arial"/>
        </w:rPr>
        <w:t xml:space="preserve">Afin de mener à bien sa mission de service public, l’EFS bénéficie d’un monopole pour les activités de collecte du sang, de qualification biologique du don, de préparation, et de distribution des produits sanguins labiles aux établissements de soins privés et publics. Il organise ces activités ainsi que l’activité de délivrance et effectue le contrôle de qualité des produits sanguins. </w:t>
      </w:r>
    </w:p>
    <w:p w14:paraId="55A129FD" w14:textId="77777777" w:rsidR="00DD4598" w:rsidRPr="00785A7C" w:rsidRDefault="00DD4598" w:rsidP="00DD4598">
      <w:pPr>
        <w:rPr>
          <w:rFonts w:ascii="Arial" w:hAnsi="Arial" w:cs="Arial"/>
        </w:rPr>
      </w:pPr>
      <w:r w:rsidRPr="00785A7C">
        <w:rPr>
          <w:rFonts w:ascii="Arial" w:hAnsi="Arial" w:cs="Arial"/>
          <w:noProof/>
          <w:u w:val="single"/>
          <w:lang w:eastAsia="fr-FR"/>
        </w:rPr>
        <w:drawing>
          <wp:inline distT="0" distB="0" distL="0" distR="0" wp14:anchorId="098108B8" wp14:editId="36382148">
            <wp:extent cx="6299835" cy="4081291"/>
            <wp:effectExtent l="0" t="0" r="571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9835" cy="4081291"/>
                    </a:xfrm>
                    <a:prstGeom prst="rect">
                      <a:avLst/>
                    </a:prstGeom>
                    <a:noFill/>
                  </pic:spPr>
                </pic:pic>
              </a:graphicData>
            </a:graphic>
          </wp:inline>
        </w:drawing>
      </w:r>
    </w:p>
    <w:p w14:paraId="22D4AAED" w14:textId="77777777" w:rsidR="00DD4598" w:rsidRPr="00785A7C" w:rsidRDefault="36E15A98" w:rsidP="36E15A98">
      <w:pPr>
        <w:rPr>
          <w:rFonts w:ascii="Arial" w:hAnsi="Arial" w:cs="Arial"/>
          <w:i/>
          <w:iCs/>
        </w:rPr>
      </w:pPr>
      <w:r w:rsidRPr="36E15A98">
        <w:rPr>
          <w:rFonts w:ascii="Arial" w:hAnsi="Arial" w:cs="Arial"/>
          <w:i/>
          <w:iCs/>
        </w:rPr>
        <w:t>Parcours d’une poche de sang</w:t>
      </w:r>
    </w:p>
    <w:p w14:paraId="53ADFBAC" w14:textId="77777777" w:rsidR="00DD4598" w:rsidRPr="00AD261F" w:rsidRDefault="36E15A98" w:rsidP="00C52A8B">
      <w:pPr>
        <w:pStyle w:val="Titre3"/>
      </w:pPr>
      <w:bookmarkStart w:id="7" w:name="_Toc76032371"/>
      <w:bookmarkStart w:id="8" w:name="_Toc101279282"/>
      <w:bookmarkStart w:id="9" w:name="_Toc214997671"/>
      <w:r>
        <w:t>Le prélèvement</w:t>
      </w:r>
      <w:bookmarkEnd w:id="7"/>
      <w:bookmarkEnd w:id="8"/>
      <w:bookmarkEnd w:id="9"/>
    </w:p>
    <w:p w14:paraId="549CCA74" w14:textId="77777777" w:rsidR="00DD4598" w:rsidRDefault="36E15A98" w:rsidP="36E15A98">
      <w:pPr>
        <w:rPr>
          <w:rFonts w:ascii="Arial" w:hAnsi="Arial" w:cs="Arial"/>
        </w:rPr>
      </w:pPr>
      <w:r w:rsidRPr="36E15A98">
        <w:rPr>
          <w:rFonts w:ascii="Arial" w:hAnsi="Arial" w:cs="Arial"/>
        </w:rPr>
        <w:t>Le prélèvement est assuré dans 127 sites fixes de prélèvement en France ainsi que dans le cadre de 40 000 collectes mobiles organisées chaque année. L'EFS collecte soit du sang total soit certains composants du sang (plasma, plaquettes).</w:t>
      </w:r>
    </w:p>
    <w:p w14:paraId="580FB926" w14:textId="77777777" w:rsidR="00DD4598" w:rsidRPr="00AD261F" w:rsidRDefault="36E15A98" w:rsidP="00C52A8B">
      <w:pPr>
        <w:pStyle w:val="Titre3"/>
      </w:pPr>
      <w:bookmarkStart w:id="10" w:name="_Toc76032372"/>
      <w:bookmarkStart w:id="11" w:name="_Toc101279283"/>
      <w:bookmarkStart w:id="12" w:name="_Toc214997672"/>
      <w:r>
        <w:t>La préparation</w:t>
      </w:r>
      <w:bookmarkEnd w:id="10"/>
      <w:bookmarkEnd w:id="11"/>
      <w:bookmarkEnd w:id="12"/>
    </w:p>
    <w:p w14:paraId="6E3EC30A" w14:textId="77777777" w:rsidR="00DD4598" w:rsidRPr="00785A7C" w:rsidRDefault="36E15A98" w:rsidP="36E15A98">
      <w:pPr>
        <w:rPr>
          <w:rFonts w:ascii="Arial" w:hAnsi="Arial" w:cs="Arial"/>
        </w:rPr>
      </w:pPr>
      <w:r w:rsidRPr="36E15A98">
        <w:rPr>
          <w:rFonts w:ascii="Arial" w:hAnsi="Arial" w:cs="Arial"/>
        </w:rPr>
        <w:t>La poche prélevée est dirigée vers un plateau de préparation. Le sang est séparé en ses différents composants par la centrifugation, puis déleucocyté (filtration des globules blancs véhiculant les virus et certaines bactéries). L'EFS compte 17 plateaux de préparation.</w:t>
      </w:r>
    </w:p>
    <w:p w14:paraId="78CD4779" w14:textId="77777777" w:rsidR="00DD4598" w:rsidRPr="00AD261F" w:rsidRDefault="36E15A98" w:rsidP="00C52A8B">
      <w:pPr>
        <w:pStyle w:val="Titre3"/>
      </w:pPr>
      <w:bookmarkStart w:id="13" w:name="_Toc76032373"/>
      <w:bookmarkStart w:id="14" w:name="_Toc101279284"/>
      <w:bookmarkStart w:id="15" w:name="_Toc214997673"/>
      <w:r>
        <w:t>Le contrôle qualité</w:t>
      </w:r>
      <w:bookmarkEnd w:id="13"/>
      <w:bookmarkEnd w:id="14"/>
      <w:bookmarkEnd w:id="15"/>
    </w:p>
    <w:p w14:paraId="763BDC13" w14:textId="77777777" w:rsidR="00DD4598" w:rsidRPr="00785A7C" w:rsidRDefault="36E15A98" w:rsidP="36E15A98">
      <w:pPr>
        <w:rPr>
          <w:rFonts w:ascii="Arial" w:hAnsi="Arial" w:cs="Arial"/>
        </w:rPr>
      </w:pPr>
      <w:r w:rsidRPr="36E15A98">
        <w:rPr>
          <w:rFonts w:ascii="Arial" w:hAnsi="Arial" w:cs="Arial"/>
        </w:rPr>
        <w:t>Le contrôle qualité permet de vérifier la conformité des produits préparés par rapport à des références de caractéristiques réglementaires ou des spécifications préétablies.</w:t>
      </w:r>
    </w:p>
    <w:p w14:paraId="7176AD20" w14:textId="77777777" w:rsidR="00DD4598" w:rsidRPr="00AD261F" w:rsidRDefault="36E15A98" w:rsidP="00C52A8B">
      <w:pPr>
        <w:pStyle w:val="Titre3"/>
      </w:pPr>
      <w:bookmarkStart w:id="16" w:name="_Toc76032374"/>
      <w:bookmarkStart w:id="17" w:name="_Toc101279285"/>
      <w:bookmarkStart w:id="18" w:name="_Toc214997674"/>
      <w:r>
        <w:lastRenderedPageBreak/>
        <w:t>La qualification des dons</w:t>
      </w:r>
      <w:bookmarkEnd w:id="16"/>
      <w:bookmarkEnd w:id="17"/>
      <w:bookmarkEnd w:id="18"/>
    </w:p>
    <w:p w14:paraId="70DC97F0" w14:textId="77777777" w:rsidR="00DD4598" w:rsidRPr="00785A7C" w:rsidRDefault="36E15A98" w:rsidP="36E15A98">
      <w:pPr>
        <w:rPr>
          <w:rFonts w:ascii="Arial" w:hAnsi="Arial" w:cs="Arial"/>
        </w:rPr>
      </w:pPr>
      <w:r w:rsidRPr="36E15A98">
        <w:rPr>
          <w:rFonts w:ascii="Arial" w:hAnsi="Arial" w:cs="Arial"/>
        </w:rPr>
        <w:t>Au moment du prélèvement, des tubes sont également recueillis pour effectuer des tests immunologiques et sérologiques. La qualification permet de rechercher la présence des marqueurs viraux et de détecter toute anomalie du sang ou de ses composants. L'EFS compte 4 plateaux de qualification.</w:t>
      </w:r>
    </w:p>
    <w:p w14:paraId="59BDC101" w14:textId="77777777" w:rsidR="00DD4598" w:rsidRPr="00AD261F" w:rsidRDefault="36E15A98" w:rsidP="00C52A8B">
      <w:pPr>
        <w:pStyle w:val="Titre3"/>
      </w:pPr>
      <w:bookmarkStart w:id="19" w:name="_Toc76032375"/>
      <w:bookmarkStart w:id="20" w:name="_Toc101279286"/>
      <w:bookmarkStart w:id="21" w:name="_Toc214997675"/>
      <w:r>
        <w:t>La distribution et la délivrance</w:t>
      </w:r>
      <w:bookmarkEnd w:id="19"/>
      <w:bookmarkEnd w:id="20"/>
      <w:bookmarkEnd w:id="21"/>
    </w:p>
    <w:p w14:paraId="5FA23614" w14:textId="77777777" w:rsidR="00DD4598" w:rsidRPr="00785A7C" w:rsidRDefault="36E15A98" w:rsidP="36E15A98">
      <w:pPr>
        <w:rPr>
          <w:rFonts w:ascii="Arial" w:hAnsi="Arial" w:cs="Arial"/>
        </w:rPr>
      </w:pPr>
      <w:r w:rsidRPr="36E15A98">
        <w:rPr>
          <w:rFonts w:ascii="Arial" w:hAnsi="Arial" w:cs="Arial"/>
        </w:rPr>
        <w:t>Après vérification de l'absence d'anomalies sur le don ou de réactions positives aux tests de dépistage, les produits sanguins sont distribués aux établissements de santé et attribués au patient sur prescription médicale nominative. La durée de vie des produits est variable : 5 jours pour les plaquettes, 42 pour les concentrés de globules rouges, plusieurs mois pour le plasma congelé.</w:t>
      </w:r>
    </w:p>
    <w:p w14:paraId="6D017AA0" w14:textId="77777777" w:rsidR="00DD4598" w:rsidRPr="00AD261F" w:rsidRDefault="36E15A98" w:rsidP="00C52A8B">
      <w:pPr>
        <w:pStyle w:val="Titre2"/>
      </w:pPr>
      <w:bookmarkStart w:id="22" w:name="_Toc518653088"/>
      <w:bookmarkStart w:id="23" w:name="_Toc76032376"/>
      <w:bookmarkStart w:id="24" w:name="_Toc101279287"/>
      <w:bookmarkStart w:id="25" w:name="_Toc214997676"/>
      <w:r>
        <w:t>Les autres missions de l’EFS</w:t>
      </w:r>
      <w:bookmarkEnd w:id="22"/>
      <w:bookmarkEnd w:id="23"/>
      <w:bookmarkEnd w:id="24"/>
      <w:bookmarkEnd w:id="25"/>
    </w:p>
    <w:p w14:paraId="6CCA3266" w14:textId="77777777" w:rsidR="00DD4598" w:rsidRPr="00785A7C" w:rsidRDefault="36E15A98" w:rsidP="36E15A98">
      <w:pPr>
        <w:rPr>
          <w:rFonts w:ascii="Arial" w:hAnsi="Arial" w:cs="Arial"/>
        </w:rPr>
      </w:pPr>
      <w:r w:rsidRPr="36E15A98">
        <w:rPr>
          <w:rFonts w:ascii="Arial" w:hAnsi="Arial" w:cs="Arial"/>
        </w:rPr>
        <w:t>L'EFS a vocation à développer toute activité liée à la transfusion sanguine. Il peut à ce titre être autorisé à fabriquer, importer et exploiter des médicaments dérivés du sang.</w:t>
      </w:r>
    </w:p>
    <w:p w14:paraId="23FC7103" w14:textId="77777777" w:rsidR="00DD4598" w:rsidRPr="00785A7C" w:rsidRDefault="5DE94A96" w:rsidP="5DE94A96">
      <w:pPr>
        <w:rPr>
          <w:rFonts w:ascii="Arial" w:hAnsi="Arial" w:cs="Arial"/>
        </w:rPr>
      </w:pPr>
      <w:r w:rsidRPr="5DE94A96">
        <w:rPr>
          <w:rFonts w:ascii="Arial" w:hAnsi="Arial" w:cs="Arial"/>
        </w:rPr>
        <w:t>L'Etablissement français du sang peut, en outre, à titre accessoire, être autorisé à exercer d'autres activités de santé dont des activités de soins et de laboratoire de biologie médicale. A ce titre l’EFS effectue des examens d'immuno-hématologie " receveur " afin de vérifier la compatibilité entre les caractéristiques du receveur et celles du produit qui lui est destiné.</w:t>
      </w:r>
    </w:p>
    <w:p w14:paraId="2688409B" w14:textId="77777777" w:rsidR="00DD4598" w:rsidRPr="00785A7C" w:rsidRDefault="36E15A98" w:rsidP="36E15A98">
      <w:pPr>
        <w:rPr>
          <w:rFonts w:ascii="Arial" w:hAnsi="Arial" w:cs="Arial"/>
        </w:rPr>
      </w:pPr>
      <w:r w:rsidRPr="36E15A98">
        <w:rPr>
          <w:rFonts w:ascii="Arial" w:hAnsi="Arial" w:cs="Arial"/>
        </w:rPr>
        <w:t>L’EFS assure également l’approvisionnement en plasma du Laboratoire Français de Fractionnement et des Biotechnologies (LFB) en vue de la fabrication de produits stables. A côté de ces activités de transfusion sanguine, l’EFS s’implique également dans d’autres activités comme l’ingénierie cellulaire, la biologie médicale, la banque de tissus...</w:t>
      </w:r>
    </w:p>
    <w:p w14:paraId="54233CD8" w14:textId="77777777" w:rsidR="00DD4598" w:rsidRPr="00AD261F" w:rsidRDefault="36E15A98" w:rsidP="00C52A8B">
      <w:pPr>
        <w:pStyle w:val="Titre2"/>
      </w:pPr>
      <w:bookmarkStart w:id="26" w:name="_Toc518653089"/>
      <w:bookmarkStart w:id="27" w:name="_Toc76032377"/>
      <w:bookmarkStart w:id="28" w:name="_Toc101279288"/>
      <w:bookmarkStart w:id="29" w:name="_Toc214997677"/>
      <w:r>
        <w:t>L’organisation de l’EFS</w:t>
      </w:r>
      <w:bookmarkEnd w:id="26"/>
      <w:bookmarkEnd w:id="27"/>
      <w:bookmarkEnd w:id="28"/>
      <w:bookmarkEnd w:id="29"/>
    </w:p>
    <w:p w14:paraId="1A85DFF6" w14:textId="293F3650" w:rsidR="00E06226" w:rsidRDefault="36E15A98" w:rsidP="36E15A98">
      <w:pPr>
        <w:rPr>
          <w:rFonts w:ascii="Arial" w:hAnsi="Arial" w:cs="Arial"/>
        </w:rPr>
      </w:pPr>
      <w:r w:rsidRPr="36E15A98">
        <w:rPr>
          <w:rFonts w:ascii="Arial" w:hAnsi="Arial" w:cs="Arial"/>
        </w:rPr>
        <w:t xml:space="preserve">L’EFS est composé de 13 établissements de transfusion sanguine, sans personnalité morale répartis sur l’ensemble du territoire français. </w:t>
      </w:r>
    </w:p>
    <w:p w14:paraId="4CBCF2C8" w14:textId="7827033A" w:rsidR="00E06226" w:rsidRDefault="00E06226" w:rsidP="00C439EA">
      <w:pPr>
        <w:rPr>
          <w:rFonts w:ascii="Arial" w:hAnsi="Arial" w:cs="Arial"/>
        </w:rPr>
      </w:pPr>
    </w:p>
    <w:p w14:paraId="0BB3CB0C" w14:textId="4C11E4F3" w:rsidR="00E06226" w:rsidRDefault="00E06226" w:rsidP="00C439EA">
      <w:pPr>
        <w:rPr>
          <w:rFonts w:ascii="Arial" w:hAnsi="Arial" w:cs="Arial"/>
        </w:rPr>
      </w:pPr>
    </w:p>
    <w:p w14:paraId="65892D3F" w14:textId="58FB9F43" w:rsidR="00E06226" w:rsidRDefault="00E06226" w:rsidP="00C439EA">
      <w:pPr>
        <w:rPr>
          <w:rFonts w:ascii="Arial" w:hAnsi="Arial" w:cs="Arial"/>
        </w:rPr>
      </w:pPr>
    </w:p>
    <w:p w14:paraId="4819C00E" w14:textId="204F4861" w:rsidR="00E06226" w:rsidRDefault="00E06226" w:rsidP="00C439EA">
      <w:pPr>
        <w:rPr>
          <w:rFonts w:ascii="Arial" w:hAnsi="Arial" w:cs="Arial"/>
        </w:rPr>
      </w:pPr>
    </w:p>
    <w:p w14:paraId="1C987474" w14:textId="0EC62D91" w:rsidR="00E06226" w:rsidRDefault="00E06226" w:rsidP="00C439EA">
      <w:pPr>
        <w:rPr>
          <w:rFonts w:ascii="Arial" w:hAnsi="Arial" w:cs="Arial"/>
        </w:rPr>
      </w:pPr>
    </w:p>
    <w:p w14:paraId="63CECFD7" w14:textId="713F536E" w:rsidR="00E06226" w:rsidRDefault="00E06226" w:rsidP="00C439EA">
      <w:pPr>
        <w:rPr>
          <w:rFonts w:ascii="Arial" w:hAnsi="Arial" w:cs="Arial"/>
        </w:rPr>
      </w:pPr>
    </w:p>
    <w:p w14:paraId="25709A2C" w14:textId="462CC0FA" w:rsidR="00E06226" w:rsidRDefault="00E06226" w:rsidP="00C439EA">
      <w:pPr>
        <w:rPr>
          <w:rFonts w:ascii="Arial" w:hAnsi="Arial" w:cs="Arial"/>
        </w:rPr>
      </w:pPr>
    </w:p>
    <w:p w14:paraId="3DF41096" w14:textId="0FAD1D4F" w:rsidR="00E06226" w:rsidRDefault="00E06226" w:rsidP="00C439EA">
      <w:pPr>
        <w:rPr>
          <w:rFonts w:ascii="Arial" w:hAnsi="Arial" w:cs="Arial"/>
        </w:rPr>
      </w:pPr>
    </w:p>
    <w:p w14:paraId="7F4A1352" w14:textId="160A6D05" w:rsidR="00E06226" w:rsidRDefault="00E06226" w:rsidP="00C439EA">
      <w:pPr>
        <w:rPr>
          <w:rFonts w:ascii="Arial" w:hAnsi="Arial" w:cs="Arial"/>
        </w:rPr>
      </w:pPr>
    </w:p>
    <w:p w14:paraId="36D829C7" w14:textId="6687ADEB" w:rsidR="00E06226" w:rsidRDefault="00E06226" w:rsidP="00C439EA">
      <w:pPr>
        <w:rPr>
          <w:rFonts w:ascii="Arial" w:hAnsi="Arial" w:cs="Arial"/>
        </w:rPr>
      </w:pPr>
    </w:p>
    <w:p w14:paraId="538A1CF1" w14:textId="0C6D979F" w:rsidR="00E06226" w:rsidRDefault="00E06226" w:rsidP="00E84354">
      <w:pPr>
        <w:jc w:val="center"/>
        <w:rPr>
          <w:rFonts w:ascii="Arial" w:hAnsi="Arial" w:cs="Arial"/>
        </w:rPr>
      </w:pPr>
      <w:r w:rsidRPr="00785A7C">
        <w:rPr>
          <w:rFonts w:ascii="Arial" w:hAnsi="Arial" w:cs="Arial"/>
          <w:noProof/>
          <w:lang w:eastAsia="fr-FR"/>
        </w:rPr>
        <w:lastRenderedPageBreak/>
        <w:drawing>
          <wp:inline distT="0" distB="0" distL="0" distR="0" wp14:anchorId="1C145399" wp14:editId="4E86134B">
            <wp:extent cx="3603856" cy="390997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0660" cy="3917358"/>
                    </a:xfrm>
                    <a:prstGeom prst="rect">
                      <a:avLst/>
                    </a:prstGeom>
                    <a:noFill/>
                    <a:ln>
                      <a:noFill/>
                    </a:ln>
                  </pic:spPr>
                </pic:pic>
              </a:graphicData>
            </a:graphic>
          </wp:inline>
        </w:drawing>
      </w:r>
    </w:p>
    <w:p w14:paraId="635E6096" w14:textId="77777777" w:rsidR="00414991" w:rsidRDefault="00414991" w:rsidP="00E84354">
      <w:pPr>
        <w:jc w:val="center"/>
        <w:rPr>
          <w:rFonts w:ascii="Arial" w:hAnsi="Arial" w:cs="Arial"/>
        </w:rPr>
      </w:pPr>
    </w:p>
    <w:p w14:paraId="3F11C885" w14:textId="71F08A66" w:rsidR="007A37A8" w:rsidRPr="0029422B" w:rsidRDefault="36E15A98" w:rsidP="00E652A2">
      <w:pPr>
        <w:pStyle w:val="Titre1"/>
      </w:pPr>
      <w:bookmarkStart w:id="30" w:name="_Toc214997678"/>
      <w:r>
        <w:t>OBJET DU MARCHE PUBLIC</w:t>
      </w:r>
      <w:bookmarkEnd w:id="30"/>
    </w:p>
    <w:p w14:paraId="721A80B5" w14:textId="56EE19FD" w:rsidR="00AF23A2" w:rsidRDefault="008D21C4" w:rsidP="008D21C4">
      <w:pPr>
        <w:rPr>
          <w:rFonts w:eastAsia="Times New Roman" w:cstheme="minorHAnsi"/>
          <w:lang w:eastAsia="fr-FR"/>
        </w:rPr>
      </w:pPr>
      <w:r w:rsidRPr="00695BDF">
        <w:rPr>
          <w:rFonts w:cstheme="minorHAnsi"/>
        </w:rPr>
        <w:t>L</w:t>
      </w:r>
      <w:r w:rsidR="00135608">
        <w:rPr>
          <w:rFonts w:cstheme="minorHAnsi"/>
        </w:rPr>
        <w:t xml:space="preserve">e marché public objet du </w:t>
      </w:r>
      <w:r w:rsidRPr="00695BDF">
        <w:rPr>
          <w:rFonts w:cstheme="minorHAnsi"/>
        </w:rPr>
        <w:t>présent</w:t>
      </w:r>
      <w:r w:rsidR="00135608">
        <w:rPr>
          <w:rFonts w:cstheme="minorHAnsi"/>
        </w:rPr>
        <w:t xml:space="preserve"> CCAP</w:t>
      </w:r>
      <w:r w:rsidRPr="00695BDF">
        <w:rPr>
          <w:rFonts w:cstheme="minorHAnsi"/>
        </w:rPr>
        <w:t xml:space="preserve"> a pour objet </w:t>
      </w:r>
      <w:r w:rsidRPr="00695BDF">
        <w:rPr>
          <w:rFonts w:eastAsia="Times New Roman" w:cstheme="minorHAnsi"/>
          <w:lang w:eastAsia="fr-FR"/>
        </w:rPr>
        <w:t>la prestation de nettoyage des locaux, vitrerie et des Unités Mobiles de Prélèvement (UMP) des sites de l’EFS Auvergne-Rhône-Alpes</w:t>
      </w:r>
      <w:r w:rsidR="000D5B70">
        <w:rPr>
          <w:rFonts w:eastAsia="Times New Roman" w:cstheme="minorHAnsi"/>
          <w:lang w:eastAsia="fr-FR"/>
        </w:rPr>
        <w:t> : secteur Savoie, Haute-Savoie, Ain</w:t>
      </w:r>
      <w:r w:rsidR="00BA348D">
        <w:rPr>
          <w:rFonts w:eastAsia="Times New Roman" w:cstheme="minorHAnsi"/>
          <w:lang w:eastAsia="fr-FR"/>
        </w:rPr>
        <w:t>,</w:t>
      </w:r>
      <w:r w:rsidR="000D5B70">
        <w:rPr>
          <w:rFonts w:eastAsia="Times New Roman" w:cstheme="minorHAnsi"/>
          <w:lang w:eastAsia="fr-FR"/>
        </w:rPr>
        <w:t xml:space="preserve"> Isère.</w:t>
      </w:r>
    </w:p>
    <w:p w14:paraId="1748BB21" w14:textId="486F54F1" w:rsidR="008D21C4" w:rsidRPr="00AF23A2" w:rsidRDefault="008D21C4" w:rsidP="008D21C4">
      <w:pPr>
        <w:rPr>
          <w:rFonts w:eastAsia="Times New Roman" w:cstheme="minorHAnsi"/>
          <w:lang w:eastAsia="fr-FR"/>
        </w:rPr>
      </w:pPr>
      <w:r w:rsidRPr="00695BDF">
        <w:rPr>
          <w:rFonts w:cstheme="minorHAnsi"/>
        </w:rPr>
        <w:t>Les Unités Mobiles de Prélèvement (UMP) sont des véhicules de collecte mobile aménagés comportant un cabinet médical, des lits de collectes et une zone de collation).</w:t>
      </w:r>
    </w:p>
    <w:p w14:paraId="5C3FB189" w14:textId="77777777" w:rsidR="008D21C4" w:rsidRPr="00747052" w:rsidRDefault="008D21C4" w:rsidP="008D21C4">
      <w:pPr>
        <w:rPr>
          <w:rFonts w:cstheme="minorHAnsi"/>
        </w:rPr>
      </w:pPr>
      <w:r w:rsidRPr="00747052">
        <w:rPr>
          <w:rFonts w:cstheme="minorHAnsi"/>
        </w:rPr>
        <w:t>Les prestations seront exécutées de façon périodique (quotidienne, hebdomadaire, mensuelle, trimestrielle, semestrielle etc.…) ou ponctuellement suivant indication du bon de commande sur tous les sites de l’EFS Auvergne-Rhône-Alpes.</w:t>
      </w:r>
    </w:p>
    <w:p w14:paraId="128AB8BA" w14:textId="77777777" w:rsidR="008D21C4" w:rsidRPr="00695BDF" w:rsidRDefault="008D21C4" w:rsidP="008D21C4">
      <w:pPr>
        <w:rPr>
          <w:rFonts w:eastAsia="Times New Roman" w:cstheme="minorHAnsi"/>
          <w:lang w:eastAsia="fr-FR"/>
        </w:rPr>
      </w:pPr>
      <w:r w:rsidRPr="00747052">
        <w:rPr>
          <w:rFonts w:eastAsia="Times New Roman" w:cstheme="minorHAnsi"/>
          <w:lang w:eastAsia="fr-FR"/>
        </w:rPr>
        <w:t>Les caractéristiques techniques des prestations sont détaillées dans le Cahier des Clauses Techniques Particulières (C.C.T.P.) et en annexes.</w:t>
      </w:r>
    </w:p>
    <w:p w14:paraId="363E0AA2" w14:textId="12CB30A1" w:rsidR="007A37A8" w:rsidRPr="0029422B" w:rsidRDefault="36E15A98" w:rsidP="00E652A2">
      <w:pPr>
        <w:pStyle w:val="Titre1"/>
      </w:pPr>
      <w:bookmarkStart w:id="31" w:name="_Toc214997679"/>
      <w:r>
        <w:t>DISPOSITIONS GENERALES</w:t>
      </w:r>
      <w:bookmarkEnd w:id="31"/>
    </w:p>
    <w:p w14:paraId="052AB488" w14:textId="0DE94D1F" w:rsidR="007A37A8" w:rsidRPr="00E652A2" w:rsidRDefault="36E15A98" w:rsidP="00E652A2">
      <w:pPr>
        <w:pStyle w:val="Titre2"/>
      </w:pPr>
      <w:bookmarkStart w:id="32" w:name="_Toc214997680"/>
      <w:bookmarkStart w:id="33" w:name="_Toc246932640"/>
      <w:bookmarkStart w:id="34" w:name="_Toc257273796"/>
      <w:r>
        <w:t>Procédure de passation</w:t>
      </w:r>
      <w:bookmarkEnd w:id="32"/>
      <w:r>
        <w:t xml:space="preserve"> </w:t>
      </w:r>
      <w:bookmarkEnd w:id="33"/>
      <w:bookmarkEnd w:id="34"/>
    </w:p>
    <w:p w14:paraId="525C8A6A" w14:textId="56111286" w:rsidR="007A37A8" w:rsidRPr="008D21C4" w:rsidRDefault="36E15A98" w:rsidP="36E15A98">
      <w:pPr>
        <w:pStyle w:val="Corpsdetexte"/>
        <w:rPr>
          <w:rFonts w:ascii="Arial" w:hAnsi="Arial" w:cs="Arial"/>
          <w:sz w:val="22"/>
          <w:szCs w:val="22"/>
        </w:rPr>
      </w:pPr>
      <w:r w:rsidRPr="008D21C4">
        <w:rPr>
          <w:rFonts w:ascii="Arial" w:hAnsi="Arial" w:cs="Arial"/>
          <w:sz w:val="22"/>
          <w:szCs w:val="22"/>
        </w:rPr>
        <w:t>Le présent marché public est passé selon la procédure de l’appel d’offres ouvert définie par les articles suivants :</w:t>
      </w:r>
    </w:p>
    <w:p w14:paraId="4336E983" w14:textId="22A33948" w:rsidR="007A37A8" w:rsidRPr="008D21C4" w:rsidRDefault="008D21C4" w:rsidP="36E15A98">
      <w:pPr>
        <w:pStyle w:val="Paragraphedeliste"/>
        <w:numPr>
          <w:ilvl w:val="0"/>
          <w:numId w:val="7"/>
        </w:numPr>
        <w:tabs>
          <w:tab w:val="left" w:pos="426"/>
        </w:tabs>
        <w:contextualSpacing/>
        <w:rPr>
          <w:rFonts w:ascii="Arial" w:hAnsi="Arial" w:cs="Arial"/>
          <w:lang w:bidi="ml"/>
        </w:rPr>
      </w:pPr>
      <w:r>
        <w:rPr>
          <w:rFonts w:ascii="Arial" w:hAnsi="Arial" w:cs="Arial"/>
          <w:lang w:bidi="ml"/>
        </w:rPr>
        <w:t>A</w:t>
      </w:r>
      <w:r w:rsidR="36E15A98" w:rsidRPr="008D21C4">
        <w:rPr>
          <w:rFonts w:ascii="Arial" w:hAnsi="Arial" w:cs="Arial"/>
          <w:lang w:bidi="ml"/>
        </w:rPr>
        <w:t>rticle L.2124-2 du code de la commande publique ;</w:t>
      </w:r>
    </w:p>
    <w:p w14:paraId="2CA91ABC" w14:textId="2983C202" w:rsidR="007A37A8" w:rsidRPr="008D21C4" w:rsidRDefault="008D21C4" w:rsidP="36E15A98">
      <w:pPr>
        <w:pStyle w:val="Paragraphedeliste"/>
        <w:numPr>
          <w:ilvl w:val="0"/>
          <w:numId w:val="7"/>
        </w:numPr>
        <w:tabs>
          <w:tab w:val="left" w:pos="426"/>
        </w:tabs>
        <w:contextualSpacing/>
        <w:rPr>
          <w:rFonts w:ascii="Arial" w:hAnsi="Arial" w:cs="Arial"/>
          <w:lang w:bidi="ml"/>
        </w:rPr>
      </w:pPr>
      <w:r>
        <w:rPr>
          <w:rFonts w:ascii="Arial" w:hAnsi="Arial" w:cs="Arial"/>
          <w:lang w:bidi="ml"/>
        </w:rPr>
        <w:t>A</w:t>
      </w:r>
      <w:r w:rsidR="36E15A98" w:rsidRPr="008D21C4">
        <w:rPr>
          <w:rFonts w:ascii="Arial" w:hAnsi="Arial" w:cs="Arial"/>
          <w:lang w:bidi="ml"/>
        </w:rPr>
        <w:t>rticles R.2124-1, R.2124-2, R.2161-2 et R.2161-4 du code de la commande publique.</w:t>
      </w:r>
    </w:p>
    <w:p w14:paraId="008A1213" w14:textId="436740F7" w:rsidR="00092530" w:rsidRPr="0029422B" w:rsidRDefault="36E15A98" w:rsidP="00E652A2">
      <w:pPr>
        <w:pStyle w:val="Titre2"/>
      </w:pPr>
      <w:bookmarkStart w:id="35" w:name="_Toc214997681"/>
      <w:r>
        <w:lastRenderedPageBreak/>
        <w:t>Marché sans publicité ni mise en concurrence préalable pour la réalisation de prestations similaires</w:t>
      </w:r>
      <w:bookmarkEnd w:id="35"/>
      <w:r>
        <w:t xml:space="preserve"> </w:t>
      </w:r>
    </w:p>
    <w:p w14:paraId="2126ABAA" w14:textId="0B45BDB2" w:rsidR="00092530" w:rsidRPr="008D21C4" w:rsidRDefault="36E15A98" w:rsidP="36E15A98">
      <w:pPr>
        <w:rPr>
          <w:rFonts w:ascii="Arial" w:eastAsia="Times New Roman" w:hAnsi="Arial" w:cs="Arial"/>
          <w:lang w:eastAsia="fr-FR"/>
        </w:rPr>
      </w:pPr>
      <w:r w:rsidRPr="008D21C4">
        <w:rPr>
          <w:rFonts w:ascii="Arial" w:eastAsia="Times New Roman" w:hAnsi="Arial" w:cs="Arial"/>
          <w:lang w:eastAsia="fr-FR"/>
        </w:rPr>
        <w:t xml:space="preserve">Le marché public pourra faire l’objet d’une procédure sans publicité ni mise en concurrence préalables pour la réalisation de prestations similaires en application et dans les conditions de l’article R.2122-7 du code de la commande publique. </w:t>
      </w:r>
    </w:p>
    <w:p w14:paraId="5EBAC98D" w14:textId="77777777" w:rsidR="007A37A8" w:rsidRPr="0029422B" w:rsidRDefault="36E15A98" w:rsidP="00E652A2">
      <w:pPr>
        <w:pStyle w:val="Titre2"/>
      </w:pPr>
      <w:bookmarkStart w:id="36" w:name="_Toc214997682"/>
      <w:r>
        <w:t>Allotissement</w:t>
      </w:r>
      <w:bookmarkEnd w:id="36"/>
    </w:p>
    <w:p w14:paraId="6CF9D773" w14:textId="7DD0CAB7" w:rsidR="007A37A8" w:rsidRPr="008D21C4" w:rsidRDefault="36E15A98" w:rsidP="36E15A98">
      <w:pPr>
        <w:pStyle w:val="Corpsdetexte"/>
        <w:rPr>
          <w:rFonts w:ascii="Arial" w:hAnsi="Arial" w:cs="Arial"/>
          <w:sz w:val="22"/>
          <w:szCs w:val="22"/>
        </w:rPr>
      </w:pPr>
      <w:r w:rsidRPr="008D21C4">
        <w:rPr>
          <w:rFonts w:ascii="Arial" w:hAnsi="Arial" w:cs="Arial"/>
          <w:sz w:val="22"/>
          <w:szCs w:val="22"/>
        </w:rPr>
        <w:t xml:space="preserve">Le marché public est composé de </w:t>
      </w:r>
      <w:r w:rsidR="008D21C4">
        <w:rPr>
          <w:rFonts w:ascii="Arial" w:hAnsi="Arial" w:cs="Arial"/>
          <w:sz w:val="22"/>
          <w:szCs w:val="22"/>
        </w:rPr>
        <w:t>2</w:t>
      </w:r>
      <w:r w:rsidRPr="008D21C4">
        <w:rPr>
          <w:rFonts w:ascii="Arial" w:hAnsi="Arial" w:cs="Arial"/>
          <w:sz w:val="22"/>
          <w:szCs w:val="22"/>
        </w:rPr>
        <w:t xml:space="preserve"> lots définis comme suit :</w:t>
      </w:r>
    </w:p>
    <w:p w14:paraId="253830E7" w14:textId="4A57AC24" w:rsidR="008D21C4" w:rsidRPr="008D21C4" w:rsidRDefault="008D21C4" w:rsidP="00791C3C">
      <w:pPr>
        <w:pStyle w:val="Paragraphedeliste"/>
        <w:numPr>
          <w:ilvl w:val="0"/>
          <w:numId w:val="32"/>
        </w:numPr>
        <w:autoSpaceDE w:val="0"/>
        <w:autoSpaceDN w:val="0"/>
        <w:adjustRightInd w:val="0"/>
        <w:spacing w:before="0" w:after="0"/>
        <w:jc w:val="left"/>
        <w:rPr>
          <w:rFonts w:ascii="Arial" w:hAnsi="Arial" w:cs="Arial"/>
        </w:rPr>
      </w:pPr>
      <w:r w:rsidRPr="008D21C4">
        <w:rPr>
          <w:rFonts w:ascii="Arial" w:hAnsi="Arial" w:cs="Arial"/>
          <w:b/>
          <w:bCs/>
        </w:rPr>
        <w:t>Lot n°</w:t>
      </w:r>
      <w:r w:rsidR="00165B91">
        <w:rPr>
          <w:rFonts w:ascii="Arial" w:hAnsi="Arial" w:cs="Arial"/>
          <w:b/>
          <w:bCs/>
        </w:rPr>
        <w:t xml:space="preserve"> 3.</w:t>
      </w:r>
      <w:r w:rsidRPr="008D21C4">
        <w:rPr>
          <w:rFonts w:ascii="Arial" w:hAnsi="Arial" w:cs="Arial"/>
          <w:b/>
          <w:bCs/>
        </w:rPr>
        <w:t>1 :</w:t>
      </w:r>
      <w:r w:rsidRPr="008D21C4">
        <w:rPr>
          <w:rFonts w:ascii="Arial" w:hAnsi="Arial" w:cs="Arial"/>
        </w:rPr>
        <w:t xml:space="preserve"> Nettoyage des locaux et vitres des sites de Bourg en Bresse, Centre Hospitalier Annecy-Genevois, Metz-Tessy, Annemasse, Centre Hospitalier Alpes Léman, Chambéry (2 sites), Grenoble/La tronche</w:t>
      </w:r>
    </w:p>
    <w:p w14:paraId="77B8E0EF" w14:textId="77777777" w:rsidR="008D21C4" w:rsidRPr="008D21C4" w:rsidRDefault="008D21C4" w:rsidP="008D21C4">
      <w:pPr>
        <w:pStyle w:val="Paragraphedeliste"/>
        <w:autoSpaceDE w:val="0"/>
        <w:autoSpaceDN w:val="0"/>
        <w:adjustRightInd w:val="0"/>
        <w:spacing w:before="0" w:after="0"/>
        <w:jc w:val="left"/>
        <w:rPr>
          <w:rFonts w:ascii="Arial" w:hAnsi="Arial" w:cs="Arial"/>
        </w:rPr>
      </w:pPr>
      <w:r w:rsidRPr="008D21C4">
        <w:rPr>
          <w:rFonts w:ascii="Arial" w:hAnsi="Arial" w:cs="Arial"/>
        </w:rPr>
        <w:t>Nettoyage des unités mobiles de prélèvement de Chambéry.</w:t>
      </w:r>
    </w:p>
    <w:p w14:paraId="0A9A3AEC" w14:textId="5223CF37" w:rsidR="008D21C4" w:rsidRPr="008D21C4" w:rsidRDefault="008D21C4" w:rsidP="00791C3C">
      <w:pPr>
        <w:pStyle w:val="Paragraphedeliste"/>
        <w:numPr>
          <w:ilvl w:val="0"/>
          <w:numId w:val="32"/>
        </w:numPr>
        <w:spacing w:before="200" w:after="200"/>
        <w:rPr>
          <w:rFonts w:ascii="Arial" w:hAnsi="Arial" w:cs="Arial"/>
        </w:rPr>
      </w:pPr>
      <w:r w:rsidRPr="008D21C4">
        <w:rPr>
          <w:rFonts w:ascii="Arial" w:hAnsi="Arial" w:cs="Arial"/>
          <w:b/>
          <w:bCs/>
        </w:rPr>
        <w:t>Lot n°</w:t>
      </w:r>
      <w:r w:rsidR="00165B91">
        <w:rPr>
          <w:rFonts w:ascii="Arial" w:hAnsi="Arial" w:cs="Arial"/>
          <w:b/>
          <w:bCs/>
        </w:rPr>
        <w:t xml:space="preserve"> 3.</w:t>
      </w:r>
      <w:r w:rsidRPr="008D21C4">
        <w:rPr>
          <w:rFonts w:ascii="Arial" w:hAnsi="Arial" w:cs="Arial"/>
          <w:b/>
          <w:bCs/>
        </w:rPr>
        <w:t>2 :</w:t>
      </w:r>
      <w:r w:rsidRPr="008D21C4">
        <w:rPr>
          <w:rFonts w:ascii="Arial" w:hAnsi="Arial" w:cs="Arial"/>
        </w:rPr>
        <w:t xml:space="preserve"> Nettoyage des locaux et unités mobiles de prélèvement du site de St Ismier.</w:t>
      </w:r>
    </w:p>
    <w:p w14:paraId="594F7DF8" w14:textId="11C8CEAB" w:rsidR="009D3234" w:rsidRPr="009D3234" w:rsidRDefault="36E15A98" w:rsidP="6AC3040B">
      <w:pPr>
        <w:pStyle w:val="Titre2"/>
      </w:pPr>
      <w:bookmarkStart w:id="37" w:name="_Toc214997683"/>
      <w:r>
        <w:t>Forme du marché public</w:t>
      </w:r>
      <w:bookmarkEnd w:id="37"/>
    </w:p>
    <w:p w14:paraId="3DD538C1" w14:textId="54270BDC" w:rsidR="00FB5B6C" w:rsidRDefault="36E15A98" w:rsidP="36E15A98">
      <w:pPr>
        <w:pStyle w:val="Corpsdetexte"/>
        <w:rPr>
          <w:rFonts w:ascii="Arial" w:hAnsi="Arial" w:cs="Arial"/>
          <w:sz w:val="22"/>
          <w:szCs w:val="22"/>
        </w:rPr>
      </w:pPr>
      <w:bookmarkStart w:id="38" w:name="_Hlk213191467"/>
      <w:r w:rsidRPr="00823BAA">
        <w:rPr>
          <w:rFonts w:ascii="Arial" w:hAnsi="Arial" w:cs="Arial"/>
          <w:sz w:val="22"/>
          <w:szCs w:val="22"/>
        </w:rPr>
        <w:t xml:space="preserve">Il s’agit d’un accord-cadre fixant toutes les stipulations contractuelles et exécuté au fur et à mesure de l’émission de bons de commande (article R.2162-2 alinéa 2 et articles R.2162-13 et R.2162-14 du code de la commande publique). </w:t>
      </w:r>
    </w:p>
    <w:bookmarkEnd w:id="38"/>
    <w:p w14:paraId="7ADCBC27" w14:textId="77777777" w:rsidR="008D21C4" w:rsidRPr="00823BAA" w:rsidRDefault="008D21C4" w:rsidP="008D21C4">
      <w:pPr>
        <w:rPr>
          <w:rFonts w:ascii="Arial" w:hAnsi="Arial" w:cs="Arial"/>
        </w:rPr>
      </w:pPr>
      <w:r w:rsidRPr="00823BAA">
        <w:rPr>
          <w:rFonts w:ascii="Arial" w:hAnsi="Arial" w:cs="Arial"/>
        </w:rPr>
        <w:t>Cet accord-cadre est mono-attributaire.</w:t>
      </w:r>
    </w:p>
    <w:p w14:paraId="012B2041" w14:textId="2B9EBD28" w:rsidR="008D21C4" w:rsidRPr="00823BAA" w:rsidRDefault="008D21C4" w:rsidP="008D21C4">
      <w:pPr>
        <w:pStyle w:val="Corpsdetexte"/>
        <w:rPr>
          <w:rFonts w:ascii="Arial" w:hAnsi="Arial" w:cs="Arial"/>
          <w:b/>
          <w:sz w:val="22"/>
          <w:szCs w:val="22"/>
        </w:rPr>
      </w:pPr>
      <w:r w:rsidRPr="00823BAA">
        <w:rPr>
          <w:rFonts w:ascii="Arial" w:hAnsi="Arial" w:cs="Arial"/>
          <w:sz w:val="22"/>
          <w:szCs w:val="22"/>
        </w:rPr>
        <w:t>L’accord-cadre sera conclu avec seulement un</w:t>
      </w:r>
      <w:r w:rsidR="00AF23A2">
        <w:rPr>
          <w:rFonts w:ascii="Arial" w:hAnsi="Arial" w:cs="Arial"/>
          <w:sz w:val="22"/>
          <w:szCs w:val="22"/>
        </w:rPr>
        <w:t xml:space="preserve"> engagement contractuel</w:t>
      </w:r>
      <w:r w:rsidRPr="00823BAA">
        <w:rPr>
          <w:rFonts w:ascii="Arial" w:hAnsi="Arial" w:cs="Arial"/>
          <w:sz w:val="22"/>
          <w:szCs w:val="22"/>
        </w:rPr>
        <w:t xml:space="preserve"> maximum (article R.2162-4 2° du code de la commande publique) comme suit :</w:t>
      </w:r>
    </w:p>
    <w:p w14:paraId="6E81094B" w14:textId="362C8CD6" w:rsidR="008D21C4" w:rsidRPr="00823BAA" w:rsidRDefault="008D21C4" w:rsidP="00791C3C">
      <w:pPr>
        <w:pStyle w:val="Paragraphedeliste"/>
        <w:numPr>
          <w:ilvl w:val="0"/>
          <w:numId w:val="38"/>
        </w:numPr>
        <w:spacing w:before="200" w:after="200"/>
        <w:rPr>
          <w:rFonts w:ascii="Arial" w:eastAsia="Times New Roman" w:hAnsi="Arial" w:cs="Arial"/>
          <w:lang w:val="x-none" w:eastAsia="x-none"/>
        </w:rPr>
      </w:pPr>
      <w:r w:rsidRPr="00823BAA">
        <w:rPr>
          <w:rFonts w:ascii="Arial" w:eastAsia="Times New Roman" w:hAnsi="Arial" w:cs="Arial"/>
          <w:lang w:val="x-none" w:eastAsia="x-none"/>
        </w:rPr>
        <w:t>Engagement maximum contractuel sur 48 mois du lot n°</w:t>
      </w:r>
      <w:r w:rsidR="00BA348D">
        <w:rPr>
          <w:rFonts w:ascii="Arial" w:eastAsia="Times New Roman" w:hAnsi="Arial" w:cs="Arial"/>
          <w:lang w:eastAsia="x-none"/>
        </w:rPr>
        <w:t>3.</w:t>
      </w:r>
      <w:r w:rsidRPr="00823BAA">
        <w:rPr>
          <w:rFonts w:ascii="Arial" w:eastAsia="Times New Roman" w:hAnsi="Arial" w:cs="Arial"/>
          <w:lang w:val="x-none" w:eastAsia="x-none"/>
        </w:rPr>
        <w:t xml:space="preserve">1 : </w:t>
      </w:r>
      <w:r w:rsidR="009600D9">
        <w:rPr>
          <w:rFonts w:ascii="Arial" w:eastAsia="Times New Roman" w:hAnsi="Arial" w:cs="Arial"/>
          <w:lang w:eastAsia="x-none"/>
        </w:rPr>
        <w:t>1 200 000</w:t>
      </w:r>
      <w:r w:rsidRPr="009600D9">
        <w:rPr>
          <w:rFonts w:ascii="Arial" w:eastAsia="Times New Roman" w:hAnsi="Arial" w:cs="Arial"/>
          <w:lang w:eastAsia="x-none"/>
        </w:rPr>
        <w:t xml:space="preserve"> </w:t>
      </w:r>
      <w:r w:rsidRPr="009600D9">
        <w:rPr>
          <w:rFonts w:ascii="Arial" w:eastAsia="Times New Roman" w:hAnsi="Arial" w:cs="Arial"/>
          <w:lang w:val="x-none" w:eastAsia="x-none"/>
        </w:rPr>
        <w:t>euros HT</w:t>
      </w:r>
    </w:p>
    <w:p w14:paraId="674E7E7A" w14:textId="04C0BB69" w:rsidR="008D21C4" w:rsidRPr="00823BAA" w:rsidRDefault="008D21C4" w:rsidP="00791C3C">
      <w:pPr>
        <w:pStyle w:val="Paragraphedeliste"/>
        <w:numPr>
          <w:ilvl w:val="0"/>
          <w:numId w:val="38"/>
        </w:numPr>
        <w:spacing w:before="200" w:after="200"/>
        <w:rPr>
          <w:rFonts w:ascii="Arial" w:eastAsia="Times New Roman" w:hAnsi="Arial" w:cs="Arial"/>
          <w:lang w:val="x-none" w:eastAsia="x-none"/>
        </w:rPr>
      </w:pPr>
      <w:r w:rsidRPr="00823BAA">
        <w:rPr>
          <w:rFonts w:ascii="Arial" w:eastAsia="Times New Roman" w:hAnsi="Arial" w:cs="Arial"/>
          <w:lang w:val="x-none" w:eastAsia="x-none"/>
        </w:rPr>
        <w:t>Engagement maximum contractuel sur 48 mois du lot n°</w:t>
      </w:r>
      <w:r w:rsidR="00BA348D">
        <w:rPr>
          <w:rFonts w:ascii="Arial" w:eastAsia="Times New Roman" w:hAnsi="Arial" w:cs="Arial"/>
          <w:lang w:eastAsia="x-none"/>
        </w:rPr>
        <w:t>3.</w:t>
      </w:r>
      <w:r w:rsidRPr="00823BAA">
        <w:rPr>
          <w:rFonts w:ascii="Arial" w:eastAsia="Times New Roman" w:hAnsi="Arial" w:cs="Arial"/>
          <w:lang w:val="x-none" w:eastAsia="x-none"/>
        </w:rPr>
        <w:t xml:space="preserve">2 : </w:t>
      </w:r>
      <w:r w:rsidR="009600D9">
        <w:rPr>
          <w:rFonts w:ascii="Arial" w:eastAsia="Times New Roman" w:hAnsi="Arial" w:cs="Arial"/>
          <w:lang w:eastAsia="x-none"/>
        </w:rPr>
        <w:t xml:space="preserve">400 000 </w:t>
      </w:r>
      <w:r w:rsidRPr="009600D9">
        <w:rPr>
          <w:rFonts w:ascii="Arial" w:eastAsia="Times New Roman" w:hAnsi="Arial" w:cs="Arial"/>
          <w:lang w:val="x-none" w:eastAsia="x-none"/>
        </w:rPr>
        <w:t>euros HT</w:t>
      </w:r>
    </w:p>
    <w:p w14:paraId="4956F9D8" w14:textId="77777777" w:rsidR="008D21C4" w:rsidRPr="00823BAA" w:rsidRDefault="008D21C4" w:rsidP="008D21C4">
      <w:pPr>
        <w:rPr>
          <w:rFonts w:ascii="Arial" w:hAnsi="Arial" w:cs="Arial"/>
        </w:rPr>
      </w:pPr>
      <w:r w:rsidRPr="00747052">
        <w:rPr>
          <w:rFonts w:ascii="Arial" w:hAnsi="Arial" w:cs="Arial"/>
        </w:rPr>
        <w:t>Le marché public est conclu à prix mixtes.</w:t>
      </w:r>
    </w:p>
    <w:p w14:paraId="58CB783F" w14:textId="6DAFCD47" w:rsidR="007B7ADD" w:rsidRDefault="36E15A98" w:rsidP="00E652A2">
      <w:pPr>
        <w:pStyle w:val="Titre2"/>
      </w:pPr>
      <w:bookmarkStart w:id="39" w:name="_Toc214997684"/>
      <w:r>
        <w:t>Estimation du marché public</w:t>
      </w:r>
      <w:bookmarkEnd w:id="39"/>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20"/>
        <w:gridCol w:w="4163"/>
      </w:tblGrid>
      <w:tr w:rsidR="00823BAA" w:rsidRPr="009D3E3F" w14:paraId="541A152D" w14:textId="77777777" w:rsidTr="002A169F">
        <w:trPr>
          <w:trHeight w:val="300"/>
        </w:trPr>
        <w:tc>
          <w:tcPr>
            <w:tcW w:w="2920" w:type="dxa"/>
            <w:shd w:val="clear" w:color="auto" w:fill="auto"/>
            <w:noWrap/>
            <w:vAlign w:val="bottom"/>
            <w:hideMark/>
          </w:tcPr>
          <w:p w14:paraId="65F1BB83" w14:textId="6A3B0DB2" w:rsidR="00823BAA" w:rsidRPr="009D3E3F" w:rsidRDefault="00823BAA" w:rsidP="009D3E3F">
            <w:pPr>
              <w:spacing w:before="0" w:after="0"/>
              <w:jc w:val="center"/>
              <w:rPr>
                <w:rFonts w:ascii="Arial" w:eastAsia="Times New Roman" w:hAnsi="Arial" w:cs="Arial"/>
                <w:b/>
                <w:bCs/>
                <w:i/>
                <w:iCs/>
                <w:color w:val="000000"/>
                <w:lang w:eastAsia="fr-FR"/>
              </w:rPr>
            </w:pPr>
            <w:r w:rsidRPr="009D3E3F">
              <w:rPr>
                <w:rFonts w:ascii="Arial" w:eastAsia="Times New Roman" w:hAnsi="Arial" w:cs="Arial"/>
                <w:b/>
                <w:bCs/>
                <w:i/>
                <w:iCs/>
                <w:color w:val="000000"/>
                <w:lang w:eastAsia="fr-FR"/>
              </w:rPr>
              <w:t>Lot</w:t>
            </w:r>
            <w:r w:rsidR="009D3E3F" w:rsidRPr="009D3E3F">
              <w:rPr>
                <w:rFonts w:ascii="Arial" w:eastAsia="Times New Roman" w:hAnsi="Arial" w:cs="Arial"/>
                <w:b/>
                <w:bCs/>
                <w:i/>
                <w:iCs/>
                <w:color w:val="000000"/>
                <w:lang w:eastAsia="fr-FR"/>
              </w:rPr>
              <w:t>s</w:t>
            </w:r>
          </w:p>
        </w:tc>
        <w:tc>
          <w:tcPr>
            <w:tcW w:w="4163" w:type="dxa"/>
            <w:shd w:val="clear" w:color="auto" w:fill="auto"/>
            <w:noWrap/>
            <w:vAlign w:val="center"/>
            <w:hideMark/>
          </w:tcPr>
          <w:p w14:paraId="05B38C4D" w14:textId="669969BA" w:rsidR="00823BAA" w:rsidRPr="009D3E3F" w:rsidRDefault="009D3E3F" w:rsidP="009D3E3F">
            <w:pPr>
              <w:spacing w:before="0" w:after="0"/>
              <w:jc w:val="center"/>
              <w:rPr>
                <w:rFonts w:ascii="Arial" w:eastAsia="Times New Roman" w:hAnsi="Arial" w:cs="Arial"/>
                <w:b/>
                <w:bCs/>
                <w:i/>
                <w:iCs/>
                <w:color w:val="000000"/>
                <w:lang w:eastAsia="fr-FR"/>
              </w:rPr>
            </w:pPr>
            <w:r w:rsidRPr="009D3E3F">
              <w:rPr>
                <w:rFonts w:ascii="Arial" w:hAnsi="Arial" w:cs="Arial"/>
                <w:b/>
                <w:bCs/>
                <w:i/>
                <w:iCs/>
                <w:lang w:eastAsia="fr-FR"/>
              </w:rPr>
              <w:t>Montant</w:t>
            </w:r>
            <w:r w:rsidR="00135608">
              <w:rPr>
                <w:rFonts w:ascii="Arial" w:hAnsi="Arial" w:cs="Arial"/>
                <w:b/>
                <w:bCs/>
                <w:i/>
                <w:iCs/>
                <w:lang w:eastAsia="fr-FR"/>
              </w:rPr>
              <w:t>s</w:t>
            </w:r>
            <w:r w:rsidRPr="009D3E3F">
              <w:rPr>
                <w:rFonts w:ascii="Arial" w:hAnsi="Arial" w:cs="Arial"/>
                <w:b/>
                <w:bCs/>
                <w:i/>
                <w:iCs/>
                <w:lang w:eastAsia="fr-FR"/>
              </w:rPr>
              <w:t xml:space="preserve"> estimé</w:t>
            </w:r>
            <w:r w:rsidR="00135608">
              <w:rPr>
                <w:rFonts w:ascii="Arial" w:hAnsi="Arial" w:cs="Arial"/>
                <w:b/>
                <w:bCs/>
                <w:i/>
                <w:iCs/>
                <w:lang w:eastAsia="fr-FR"/>
              </w:rPr>
              <w:t>s</w:t>
            </w:r>
            <w:r w:rsidRPr="009D3E3F">
              <w:rPr>
                <w:rFonts w:ascii="Arial" w:hAnsi="Arial" w:cs="Arial"/>
                <w:b/>
                <w:bCs/>
                <w:i/>
                <w:iCs/>
                <w:lang w:eastAsia="fr-FR"/>
              </w:rPr>
              <w:t xml:space="preserve"> pour 48 mois HT</w:t>
            </w:r>
          </w:p>
        </w:tc>
      </w:tr>
      <w:tr w:rsidR="009D3E3F" w:rsidRPr="006549C5" w14:paraId="7C7188FC" w14:textId="77777777" w:rsidTr="002A169F">
        <w:trPr>
          <w:trHeight w:val="300"/>
        </w:trPr>
        <w:tc>
          <w:tcPr>
            <w:tcW w:w="2920" w:type="dxa"/>
            <w:shd w:val="clear" w:color="auto" w:fill="auto"/>
            <w:noWrap/>
            <w:vAlign w:val="bottom"/>
          </w:tcPr>
          <w:p w14:paraId="709E50FB" w14:textId="1C7A4435" w:rsidR="009D3E3F" w:rsidRPr="009D3E3F" w:rsidRDefault="00135608" w:rsidP="0077425F">
            <w:pPr>
              <w:spacing w:before="0" w:after="0"/>
              <w:jc w:val="center"/>
              <w:rPr>
                <w:rFonts w:ascii="Arial" w:eastAsia="Times New Roman" w:hAnsi="Arial" w:cs="Arial"/>
                <w:color w:val="000000"/>
                <w:lang w:eastAsia="fr-FR"/>
              </w:rPr>
            </w:pPr>
            <w:r>
              <w:rPr>
                <w:rFonts w:ascii="Arial" w:eastAsia="Times New Roman" w:hAnsi="Arial" w:cs="Arial"/>
                <w:color w:val="000000"/>
                <w:lang w:eastAsia="fr-FR"/>
              </w:rPr>
              <w:t>3.</w:t>
            </w:r>
            <w:r w:rsidR="009D3E3F" w:rsidRPr="009D3E3F">
              <w:rPr>
                <w:rFonts w:ascii="Arial" w:eastAsia="Times New Roman" w:hAnsi="Arial" w:cs="Arial"/>
                <w:color w:val="000000"/>
                <w:lang w:eastAsia="fr-FR"/>
              </w:rPr>
              <w:t>1</w:t>
            </w:r>
          </w:p>
        </w:tc>
        <w:tc>
          <w:tcPr>
            <w:tcW w:w="4163" w:type="dxa"/>
            <w:shd w:val="clear" w:color="auto" w:fill="auto"/>
            <w:noWrap/>
            <w:vAlign w:val="center"/>
          </w:tcPr>
          <w:p w14:paraId="0495A898" w14:textId="481FC6E4" w:rsidR="009D3E3F" w:rsidRPr="006549C5" w:rsidRDefault="009600D9" w:rsidP="002A169F">
            <w:pPr>
              <w:spacing w:before="0" w:after="0"/>
              <w:jc w:val="center"/>
              <w:rPr>
                <w:rFonts w:ascii="Arial" w:eastAsia="Times New Roman" w:hAnsi="Arial" w:cs="Arial"/>
                <w:color w:val="000000"/>
                <w:lang w:eastAsia="fr-FR"/>
              </w:rPr>
            </w:pPr>
            <w:r w:rsidRPr="006549C5">
              <w:rPr>
                <w:rFonts w:ascii="Arial" w:eastAsia="Times New Roman" w:hAnsi="Arial" w:cs="Arial"/>
                <w:color w:val="000000"/>
                <w:lang w:eastAsia="fr-FR"/>
              </w:rPr>
              <w:t xml:space="preserve">897 765 </w:t>
            </w:r>
            <w:r w:rsidR="009D3E3F" w:rsidRPr="006549C5">
              <w:rPr>
                <w:rFonts w:ascii="Arial" w:eastAsia="Times New Roman" w:hAnsi="Arial" w:cs="Arial"/>
                <w:color w:val="000000"/>
                <w:lang w:eastAsia="fr-FR"/>
              </w:rPr>
              <w:t>€ HT</w:t>
            </w:r>
          </w:p>
        </w:tc>
      </w:tr>
      <w:tr w:rsidR="00823BAA" w:rsidRPr="006549C5" w14:paraId="005CB74B" w14:textId="77777777" w:rsidTr="002A169F">
        <w:trPr>
          <w:trHeight w:val="300"/>
        </w:trPr>
        <w:tc>
          <w:tcPr>
            <w:tcW w:w="2920" w:type="dxa"/>
            <w:shd w:val="clear" w:color="auto" w:fill="auto"/>
            <w:noWrap/>
            <w:vAlign w:val="bottom"/>
            <w:hideMark/>
          </w:tcPr>
          <w:p w14:paraId="07AB49D3" w14:textId="1B16C91B" w:rsidR="00823BAA" w:rsidRPr="009D3E3F" w:rsidRDefault="00135608" w:rsidP="0077425F">
            <w:pPr>
              <w:spacing w:before="0" w:after="0"/>
              <w:jc w:val="center"/>
              <w:rPr>
                <w:rFonts w:ascii="Arial" w:eastAsia="Times New Roman" w:hAnsi="Arial" w:cs="Arial"/>
                <w:color w:val="000000"/>
                <w:lang w:eastAsia="fr-FR"/>
              </w:rPr>
            </w:pPr>
            <w:r>
              <w:rPr>
                <w:rFonts w:ascii="Arial" w:eastAsia="Times New Roman" w:hAnsi="Arial" w:cs="Arial"/>
                <w:color w:val="000000"/>
                <w:lang w:eastAsia="fr-FR"/>
              </w:rPr>
              <w:t>3.</w:t>
            </w:r>
            <w:r w:rsidR="00823BAA" w:rsidRPr="009D3E3F">
              <w:rPr>
                <w:rFonts w:ascii="Arial" w:eastAsia="Times New Roman" w:hAnsi="Arial" w:cs="Arial"/>
                <w:color w:val="000000"/>
                <w:lang w:eastAsia="fr-FR"/>
              </w:rPr>
              <w:t>2</w:t>
            </w:r>
          </w:p>
        </w:tc>
        <w:tc>
          <w:tcPr>
            <w:tcW w:w="4163" w:type="dxa"/>
            <w:shd w:val="clear" w:color="auto" w:fill="auto"/>
            <w:noWrap/>
            <w:vAlign w:val="center"/>
            <w:hideMark/>
          </w:tcPr>
          <w:p w14:paraId="513BDB66" w14:textId="628E364D" w:rsidR="00823BAA" w:rsidRPr="006549C5" w:rsidRDefault="009600D9" w:rsidP="002A169F">
            <w:pPr>
              <w:spacing w:before="0" w:after="0"/>
              <w:jc w:val="center"/>
              <w:rPr>
                <w:rFonts w:ascii="Arial" w:eastAsia="Times New Roman" w:hAnsi="Arial" w:cs="Arial"/>
                <w:color w:val="000000"/>
                <w:lang w:eastAsia="fr-FR"/>
              </w:rPr>
            </w:pPr>
            <w:r w:rsidRPr="006549C5">
              <w:rPr>
                <w:rFonts w:ascii="Arial" w:eastAsia="Times New Roman" w:hAnsi="Arial" w:cs="Arial"/>
                <w:color w:val="000000"/>
                <w:lang w:eastAsia="fr-FR"/>
              </w:rPr>
              <w:t>269 53</w:t>
            </w:r>
            <w:r w:rsidR="0072319C" w:rsidRPr="006549C5">
              <w:rPr>
                <w:rFonts w:ascii="Arial" w:eastAsia="Times New Roman" w:hAnsi="Arial" w:cs="Arial"/>
                <w:color w:val="000000"/>
                <w:lang w:eastAsia="fr-FR"/>
              </w:rPr>
              <w:t>1</w:t>
            </w:r>
            <w:r w:rsidRPr="006549C5">
              <w:rPr>
                <w:rFonts w:ascii="Arial" w:eastAsia="Times New Roman" w:hAnsi="Arial" w:cs="Arial"/>
                <w:color w:val="000000"/>
                <w:lang w:eastAsia="fr-FR"/>
              </w:rPr>
              <w:t xml:space="preserve"> €</w:t>
            </w:r>
            <w:r w:rsidR="00823BAA" w:rsidRPr="006549C5">
              <w:rPr>
                <w:rFonts w:ascii="Arial" w:eastAsia="Times New Roman" w:hAnsi="Arial" w:cs="Arial"/>
                <w:color w:val="000000"/>
                <w:lang w:eastAsia="fr-FR"/>
              </w:rPr>
              <w:t xml:space="preserve"> HT</w:t>
            </w:r>
          </w:p>
        </w:tc>
      </w:tr>
      <w:tr w:rsidR="00823BAA" w:rsidRPr="006549C5" w14:paraId="0C2D3A23" w14:textId="77777777" w:rsidTr="002A169F">
        <w:trPr>
          <w:trHeight w:val="300"/>
        </w:trPr>
        <w:tc>
          <w:tcPr>
            <w:tcW w:w="2920" w:type="dxa"/>
            <w:shd w:val="clear" w:color="auto" w:fill="auto"/>
            <w:noWrap/>
            <w:vAlign w:val="bottom"/>
          </w:tcPr>
          <w:p w14:paraId="7FF0668C" w14:textId="132510D9" w:rsidR="00823BAA" w:rsidRPr="009D3E3F" w:rsidRDefault="006549C5" w:rsidP="0077425F">
            <w:pPr>
              <w:spacing w:before="0" w:after="0"/>
              <w:jc w:val="center"/>
              <w:rPr>
                <w:rFonts w:ascii="Arial" w:eastAsia="Times New Roman" w:hAnsi="Arial" w:cs="Arial"/>
                <w:color w:val="000000"/>
                <w:lang w:eastAsia="fr-FR"/>
              </w:rPr>
            </w:pPr>
            <w:r>
              <w:rPr>
                <w:rFonts w:ascii="Arial" w:eastAsia="Times New Roman" w:hAnsi="Arial" w:cs="Arial"/>
                <w:color w:val="000000"/>
                <w:lang w:eastAsia="fr-FR"/>
              </w:rPr>
              <w:t>Total</w:t>
            </w:r>
          </w:p>
        </w:tc>
        <w:tc>
          <w:tcPr>
            <w:tcW w:w="4163" w:type="dxa"/>
            <w:shd w:val="clear" w:color="auto" w:fill="auto"/>
            <w:noWrap/>
            <w:vAlign w:val="center"/>
          </w:tcPr>
          <w:p w14:paraId="449B12CE" w14:textId="2A83CF51" w:rsidR="00823BAA" w:rsidRPr="006549C5" w:rsidRDefault="00CF689F" w:rsidP="002A169F">
            <w:pPr>
              <w:spacing w:before="0" w:after="0"/>
              <w:jc w:val="center"/>
              <w:rPr>
                <w:rFonts w:ascii="Arial" w:eastAsia="Times New Roman" w:hAnsi="Arial" w:cs="Arial"/>
                <w:color w:val="000000"/>
                <w:lang w:eastAsia="fr-FR"/>
              </w:rPr>
            </w:pPr>
            <w:r w:rsidRPr="006549C5">
              <w:rPr>
                <w:rFonts w:ascii="Arial" w:eastAsia="Times New Roman" w:hAnsi="Arial" w:cs="Arial"/>
                <w:color w:val="000000"/>
                <w:lang w:eastAsia="fr-FR"/>
              </w:rPr>
              <w:t xml:space="preserve">1 167 296 </w:t>
            </w:r>
            <w:r w:rsidR="00823BAA" w:rsidRPr="006549C5">
              <w:rPr>
                <w:rFonts w:ascii="Arial" w:eastAsia="Times New Roman" w:hAnsi="Arial" w:cs="Arial"/>
                <w:color w:val="000000"/>
                <w:lang w:eastAsia="fr-FR"/>
              </w:rPr>
              <w:t>€ HT</w:t>
            </w:r>
          </w:p>
        </w:tc>
      </w:tr>
    </w:tbl>
    <w:p w14:paraId="789A16A5" w14:textId="4A63BA64" w:rsidR="00823BAA" w:rsidRDefault="00823BAA" w:rsidP="00823BAA"/>
    <w:p w14:paraId="456C5EA2" w14:textId="26504D98" w:rsidR="00AE10C6" w:rsidRDefault="36E15A98" w:rsidP="00E652A2">
      <w:pPr>
        <w:pStyle w:val="Titre2"/>
      </w:pPr>
      <w:bookmarkStart w:id="40" w:name="_Toc214997685"/>
      <w:r>
        <w:t>Durée du marché public</w:t>
      </w:r>
      <w:bookmarkEnd w:id="40"/>
    </w:p>
    <w:p w14:paraId="0F39C0BD" w14:textId="20A32397" w:rsidR="0077425F" w:rsidRDefault="0077425F" w:rsidP="0077425F">
      <w:pPr>
        <w:pStyle w:val="Corpsdetexte"/>
        <w:rPr>
          <w:rFonts w:asciiTheme="minorHAnsi" w:hAnsiTheme="minorHAnsi" w:cstheme="minorHAnsi"/>
          <w:bCs/>
          <w:sz w:val="22"/>
          <w:szCs w:val="22"/>
        </w:rPr>
      </w:pPr>
      <w:r w:rsidRPr="003E5CB5">
        <w:rPr>
          <w:rFonts w:asciiTheme="minorHAnsi" w:hAnsiTheme="minorHAnsi" w:cstheme="minorHAnsi"/>
          <w:sz w:val="22"/>
          <w:szCs w:val="22"/>
        </w:rPr>
        <w:t xml:space="preserve">Le marché public prend effet à compter du </w:t>
      </w:r>
      <w:r w:rsidR="000D5B70">
        <w:rPr>
          <w:rFonts w:asciiTheme="minorHAnsi" w:hAnsiTheme="minorHAnsi" w:cstheme="minorHAnsi"/>
          <w:sz w:val="22"/>
          <w:szCs w:val="22"/>
        </w:rPr>
        <w:t>4 mars 2026</w:t>
      </w:r>
      <w:r w:rsidRPr="003E5CB5">
        <w:rPr>
          <w:rFonts w:asciiTheme="minorHAnsi" w:hAnsiTheme="minorHAnsi" w:cstheme="minorHAnsi"/>
          <w:sz w:val="22"/>
          <w:szCs w:val="22"/>
        </w:rPr>
        <w:t xml:space="preserve"> ou de sa date de notification si elle est postérieure à celle-ci, pour une </w:t>
      </w:r>
      <w:r w:rsidRPr="003E5CB5">
        <w:rPr>
          <w:rFonts w:asciiTheme="minorHAnsi" w:hAnsiTheme="minorHAnsi" w:cstheme="minorHAnsi"/>
          <w:bCs/>
          <w:sz w:val="22"/>
          <w:szCs w:val="22"/>
        </w:rPr>
        <w:t xml:space="preserve">durée </w:t>
      </w:r>
      <w:r w:rsidR="000D5B70">
        <w:rPr>
          <w:rFonts w:asciiTheme="minorHAnsi" w:hAnsiTheme="minorHAnsi" w:cstheme="minorHAnsi"/>
          <w:bCs/>
          <w:sz w:val="22"/>
          <w:szCs w:val="22"/>
        </w:rPr>
        <w:t xml:space="preserve">initiale </w:t>
      </w:r>
      <w:r w:rsidRPr="003E5CB5">
        <w:rPr>
          <w:rFonts w:asciiTheme="minorHAnsi" w:hAnsiTheme="minorHAnsi" w:cstheme="minorHAnsi"/>
          <w:bCs/>
          <w:sz w:val="22"/>
          <w:szCs w:val="22"/>
        </w:rPr>
        <w:t xml:space="preserve">de douze </w:t>
      </w:r>
      <w:r w:rsidR="000D5B70">
        <w:rPr>
          <w:rFonts w:asciiTheme="minorHAnsi" w:hAnsiTheme="minorHAnsi" w:cstheme="minorHAnsi"/>
          <w:bCs/>
          <w:sz w:val="22"/>
          <w:szCs w:val="22"/>
        </w:rPr>
        <w:t xml:space="preserve">(12) </w:t>
      </w:r>
      <w:r w:rsidRPr="003E5CB5">
        <w:rPr>
          <w:rFonts w:asciiTheme="minorHAnsi" w:hAnsiTheme="minorHAnsi" w:cstheme="minorHAnsi"/>
          <w:bCs/>
          <w:sz w:val="22"/>
          <w:szCs w:val="22"/>
        </w:rPr>
        <w:t xml:space="preserve">mois. </w:t>
      </w:r>
      <w:r w:rsidR="00135608">
        <w:rPr>
          <w:rFonts w:asciiTheme="minorHAnsi" w:hAnsiTheme="minorHAnsi" w:cstheme="minorHAnsi"/>
          <w:bCs/>
          <w:sz w:val="22"/>
          <w:szCs w:val="22"/>
        </w:rPr>
        <w:t xml:space="preserve"> </w:t>
      </w:r>
    </w:p>
    <w:p w14:paraId="66D28554" w14:textId="77777777" w:rsidR="00135608" w:rsidRPr="00370934" w:rsidRDefault="00135608" w:rsidP="00135608">
      <w:pPr>
        <w:rPr>
          <w:rFonts w:cstheme="minorHAnsi"/>
        </w:rPr>
      </w:pPr>
      <w:r>
        <w:rPr>
          <w:rFonts w:cstheme="minorHAnsi"/>
        </w:rPr>
        <w:t>La date prévisionnelle de démarrage des prestations est prévue le 1</w:t>
      </w:r>
      <w:r w:rsidRPr="00A67643">
        <w:rPr>
          <w:rFonts w:cstheme="minorHAnsi"/>
          <w:vertAlign w:val="superscript"/>
        </w:rPr>
        <w:t>er</w:t>
      </w:r>
      <w:r>
        <w:rPr>
          <w:rFonts w:cstheme="minorHAnsi"/>
        </w:rPr>
        <w:t xml:space="preserve"> juin 2026.</w:t>
      </w:r>
    </w:p>
    <w:p w14:paraId="35A3DCC4" w14:textId="75E88D4C" w:rsidR="0077425F" w:rsidRPr="003E5CB5" w:rsidRDefault="0077425F" w:rsidP="0077425F">
      <w:pPr>
        <w:pStyle w:val="Corpsdetexte"/>
        <w:rPr>
          <w:rFonts w:asciiTheme="minorHAnsi" w:hAnsiTheme="minorHAnsi" w:cstheme="minorHAnsi"/>
          <w:bCs/>
          <w:sz w:val="22"/>
          <w:szCs w:val="22"/>
        </w:rPr>
      </w:pPr>
      <w:r w:rsidRPr="003E5CB5">
        <w:rPr>
          <w:rFonts w:asciiTheme="minorHAnsi" w:hAnsiTheme="minorHAnsi" w:cstheme="minorHAnsi"/>
          <w:bCs/>
          <w:sz w:val="22"/>
          <w:szCs w:val="22"/>
        </w:rPr>
        <w:t xml:space="preserve">A l’issue de la première période, le marché public est reconductible tacitement 3 fois pour une période de </w:t>
      </w:r>
      <w:r w:rsidR="000D5B70" w:rsidRPr="003E5CB5">
        <w:rPr>
          <w:rFonts w:asciiTheme="minorHAnsi" w:hAnsiTheme="minorHAnsi" w:cstheme="minorHAnsi"/>
          <w:bCs/>
          <w:sz w:val="22"/>
          <w:szCs w:val="22"/>
        </w:rPr>
        <w:t xml:space="preserve">douze </w:t>
      </w:r>
      <w:r w:rsidR="000D5B70">
        <w:rPr>
          <w:rFonts w:asciiTheme="minorHAnsi" w:hAnsiTheme="minorHAnsi" w:cstheme="minorHAnsi"/>
          <w:bCs/>
          <w:sz w:val="22"/>
          <w:szCs w:val="22"/>
        </w:rPr>
        <w:t>(</w:t>
      </w:r>
      <w:r w:rsidRPr="003E5CB5">
        <w:rPr>
          <w:rFonts w:asciiTheme="minorHAnsi" w:hAnsiTheme="minorHAnsi" w:cstheme="minorHAnsi"/>
          <w:bCs/>
          <w:sz w:val="22"/>
          <w:szCs w:val="22"/>
        </w:rPr>
        <w:t>12</w:t>
      </w:r>
      <w:r w:rsidR="000D5B70">
        <w:rPr>
          <w:rFonts w:asciiTheme="minorHAnsi" w:hAnsiTheme="minorHAnsi" w:cstheme="minorHAnsi"/>
          <w:bCs/>
          <w:sz w:val="22"/>
          <w:szCs w:val="22"/>
        </w:rPr>
        <w:t>)</w:t>
      </w:r>
      <w:r w:rsidRPr="003E5CB5">
        <w:rPr>
          <w:rFonts w:asciiTheme="minorHAnsi" w:hAnsiTheme="minorHAnsi" w:cstheme="minorHAnsi"/>
          <w:bCs/>
          <w:sz w:val="22"/>
          <w:szCs w:val="22"/>
        </w:rPr>
        <w:t xml:space="preserve"> mois.</w:t>
      </w:r>
    </w:p>
    <w:p w14:paraId="6A591754" w14:textId="1D1E8E9F" w:rsidR="0077425F" w:rsidRPr="003E5CB5" w:rsidRDefault="0077425F" w:rsidP="0077425F">
      <w:pPr>
        <w:pStyle w:val="Corpsdetexte"/>
        <w:rPr>
          <w:rFonts w:asciiTheme="minorHAnsi" w:hAnsiTheme="minorHAnsi" w:cstheme="minorHAnsi"/>
          <w:bCs/>
          <w:sz w:val="22"/>
          <w:szCs w:val="22"/>
        </w:rPr>
      </w:pPr>
      <w:r w:rsidRPr="003E5CB5">
        <w:rPr>
          <w:rFonts w:asciiTheme="minorHAnsi" w:hAnsiTheme="minorHAnsi" w:cstheme="minorHAnsi"/>
          <w:bCs/>
          <w:sz w:val="22"/>
          <w:szCs w:val="22"/>
        </w:rPr>
        <w:lastRenderedPageBreak/>
        <w:t xml:space="preserve">A l’issue de cette première période contractuelle de </w:t>
      </w:r>
      <w:r w:rsidR="000D5B70" w:rsidRPr="003E5CB5">
        <w:rPr>
          <w:rFonts w:asciiTheme="minorHAnsi" w:hAnsiTheme="minorHAnsi" w:cstheme="minorHAnsi"/>
          <w:bCs/>
          <w:sz w:val="22"/>
          <w:szCs w:val="22"/>
        </w:rPr>
        <w:t xml:space="preserve">douze </w:t>
      </w:r>
      <w:r w:rsidR="000D5B70">
        <w:rPr>
          <w:rFonts w:asciiTheme="minorHAnsi" w:hAnsiTheme="minorHAnsi" w:cstheme="minorHAnsi"/>
          <w:bCs/>
          <w:sz w:val="22"/>
          <w:szCs w:val="22"/>
        </w:rPr>
        <w:t>(</w:t>
      </w:r>
      <w:r w:rsidRPr="003E5CB5">
        <w:rPr>
          <w:rFonts w:asciiTheme="minorHAnsi" w:hAnsiTheme="minorHAnsi" w:cstheme="minorHAnsi"/>
          <w:bCs/>
          <w:sz w:val="22"/>
          <w:szCs w:val="22"/>
        </w:rPr>
        <w:t>12</w:t>
      </w:r>
      <w:r w:rsidR="000D5B70">
        <w:rPr>
          <w:rFonts w:asciiTheme="minorHAnsi" w:hAnsiTheme="minorHAnsi" w:cstheme="minorHAnsi"/>
          <w:bCs/>
          <w:sz w:val="22"/>
          <w:szCs w:val="22"/>
        </w:rPr>
        <w:t>)</w:t>
      </w:r>
      <w:r w:rsidRPr="003E5CB5">
        <w:rPr>
          <w:rFonts w:asciiTheme="minorHAnsi" w:hAnsiTheme="minorHAnsi" w:cstheme="minorHAnsi"/>
          <w:bCs/>
          <w:sz w:val="22"/>
          <w:szCs w:val="22"/>
        </w:rPr>
        <w:t xml:space="preserve"> mois, le marché public est reconductible tacitement trois fois pour des périodes de 12 mois, sans que sa durée totale puisse excéder 48 mois. </w:t>
      </w:r>
    </w:p>
    <w:p w14:paraId="76E0E055" w14:textId="77777777" w:rsidR="0077425F" w:rsidRPr="003E5CB5" w:rsidRDefault="0077425F" w:rsidP="0077425F">
      <w:pPr>
        <w:rPr>
          <w:rFonts w:eastAsia="Times New Roman" w:cstheme="minorHAnsi"/>
          <w:lang w:eastAsia="x-none"/>
        </w:rPr>
      </w:pPr>
      <w:r w:rsidRPr="003E5CB5">
        <w:rPr>
          <w:rFonts w:eastAsia="Times New Roman" w:cstheme="minorHAnsi"/>
          <w:lang w:eastAsia="x-none"/>
        </w:rPr>
        <w:t>La reconduction de l’accord-cadre est tacite, le titulaire ne peut s’y opposer.</w:t>
      </w:r>
    </w:p>
    <w:p w14:paraId="2C0B0F85" w14:textId="77777777" w:rsidR="0077425F" w:rsidRPr="003E5CB5" w:rsidRDefault="0077425F" w:rsidP="0077425F">
      <w:pPr>
        <w:rPr>
          <w:rFonts w:eastAsia="Times New Roman" w:cstheme="minorHAnsi"/>
          <w:lang w:eastAsia="x-none"/>
        </w:rPr>
      </w:pPr>
      <w:r w:rsidRPr="003E5CB5">
        <w:rPr>
          <w:rFonts w:eastAsia="Times New Roman" w:cstheme="minorHAnsi"/>
          <w:lang w:eastAsia="x-none"/>
        </w:rPr>
        <w:t>Si le Représentant du Pouvoir Adjudicateur souhaite ne pas reconduire le marché, le prestataire sera informé, par écrit en recommandé avec accusé réception, au minimum trois mois avant la date d’anniversaire du marché.</w:t>
      </w:r>
    </w:p>
    <w:p w14:paraId="3F5F37DC" w14:textId="77777777" w:rsidR="0077425F" w:rsidRPr="003E5CB5" w:rsidRDefault="0077425F" w:rsidP="0077425F">
      <w:pPr>
        <w:rPr>
          <w:rFonts w:eastAsia="Times New Roman" w:cstheme="minorHAnsi"/>
          <w:lang w:eastAsia="x-none"/>
        </w:rPr>
      </w:pPr>
      <w:r w:rsidRPr="003E5CB5">
        <w:rPr>
          <w:rFonts w:eastAsia="Times New Roman" w:cstheme="minorHAnsi"/>
          <w:lang w:eastAsia="x-none"/>
        </w:rPr>
        <w:t>En cas de non-reconduction, le marché sera terminé sans que le titulaire ne puisse prétendre à une quelconque indemnité.</w:t>
      </w:r>
    </w:p>
    <w:p w14:paraId="2882C056" w14:textId="679B4013" w:rsidR="007A37A8" w:rsidRDefault="36E15A98" w:rsidP="00E652A2">
      <w:pPr>
        <w:pStyle w:val="Titre2"/>
      </w:pPr>
      <w:bookmarkStart w:id="41" w:name="_Toc214997686"/>
      <w:r>
        <w:t>Langue d’exécution du marché public</w:t>
      </w:r>
      <w:bookmarkEnd w:id="41"/>
    </w:p>
    <w:p w14:paraId="3B195A9D" w14:textId="25016039" w:rsidR="00162B64" w:rsidRPr="00162B64" w:rsidRDefault="36E15A98" w:rsidP="00E652A2">
      <w:pPr>
        <w:pStyle w:val="Titre3"/>
      </w:pPr>
      <w:bookmarkStart w:id="42" w:name="_Toc214997687"/>
      <w:r>
        <w:t>Principe</w:t>
      </w:r>
      <w:bookmarkEnd w:id="42"/>
    </w:p>
    <w:p w14:paraId="56B61BCA" w14:textId="77777777" w:rsidR="007A37A8" w:rsidRPr="0029422B" w:rsidRDefault="36E15A98" w:rsidP="36E15A98">
      <w:pPr>
        <w:pStyle w:val="Corpsdetexte"/>
        <w:rPr>
          <w:rFonts w:ascii="Arial" w:hAnsi="Arial" w:cs="Arial"/>
          <w:sz w:val="22"/>
          <w:szCs w:val="22"/>
        </w:rPr>
      </w:pPr>
      <w:r w:rsidRPr="36E15A98">
        <w:rPr>
          <w:rFonts w:ascii="Arial" w:hAnsi="Arial" w:cs="Arial"/>
          <w:sz w:val="22"/>
          <w:szCs w:val="22"/>
        </w:rPr>
        <w:t xml:space="preserve">La langue dans laquelle est exécuté le présent marché public est le français, tant pour les échanges verbaux que pour les communications écrites. </w:t>
      </w:r>
    </w:p>
    <w:p w14:paraId="2354FDA9" w14:textId="4C3D2FB2" w:rsidR="007A37A8" w:rsidRDefault="36E15A98" w:rsidP="36E15A98">
      <w:pPr>
        <w:pStyle w:val="Corpsdetexte"/>
        <w:rPr>
          <w:rFonts w:ascii="Arial" w:hAnsi="Arial" w:cs="Arial"/>
          <w:i/>
          <w:iCs/>
          <w:sz w:val="22"/>
          <w:szCs w:val="22"/>
        </w:rPr>
      </w:pPr>
      <w:r w:rsidRPr="36E15A98">
        <w:rPr>
          <w:rFonts w:ascii="Arial" w:hAnsi="Arial" w:cs="Arial"/>
          <w:sz w:val="22"/>
          <w:szCs w:val="22"/>
        </w:rPr>
        <w:t>S’ils ne sont pas rédigés en français, les documents du marché public sont accompagnés d’une traduction en français</w:t>
      </w:r>
      <w:r w:rsidRPr="36E15A98">
        <w:rPr>
          <w:rFonts w:ascii="Arial" w:hAnsi="Arial" w:cs="Arial"/>
          <w:i/>
          <w:iCs/>
          <w:sz w:val="22"/>
          <w:szCs w:val="22"/>
        </w:rPr>
        <w:t>.</w:t>
      </w:r>
    </w:p>
    <w:p w14:paraId="5D93E21A" w14:textId="767CE03F" w:rsidR="00162B64" w:rsidRDefault="36E15A98" w:rsidP="00E652A2">
      <w:pPr>
        <w:pStyle w:val="Titre3"/>
      </w:pPr>
      <w:bookmarkStart w:id="43" w:name="_Toc214997688"/>
      <w:r>
        <w:t>Obligations du Titulaire en matière d’interprétariat</w:t>
      </w:r>
      <w:bookmarkEnd w:id="43"/>
    </w:p>
    <w:p w14:paraId="3591083F" w14:textId="77777777" w:rsidR="00162B64" w:rsidRPr="00162B64" w:rsidRDefault="36E15A98" w:rsidP="36E15A98">
      <w:pPr>
        <w:rPr>
          <w:rFonts w:ascii="Arial" w:hAnsi="Arial" w:cs="Arial"/>
        </w:rPr>
      </w:pPr>
      <w:r w:rsidRPr="36E15A98">
        <w:rPr>
          <w:rFonts w:ascii="Arial" w:hAnsi="Arial" w:cs="Arial"/>
        </w:rPr>
        <w:t>En application des dispositions de l’article R.4511-5</w:t>
      </w:r>
      <w:r w:rsidRPr="36E15A98">
        <w:rPr>
          <w:rFonts w:ascii="Arial" w:hAnsi="Arial" w:cs="Arial"/>
          <w:i/>
          <w:iCs/>
        </w:rPr>
        <w:t xml:space="preserve"> </w:t>
      </w:r>
      <w:r w:rsidRPr="36E15A98">
        <w:rPr>
          <w:rFonts w:ascii="Arial" w:hAnsi="Arial" w:cs="Arial"/>
        </w:rPr>
        <w:t>du code du travail, faute de maîtrise suffisante de la langue française permettant d’une part la compréhension des informations relatives aux mesures de prévention et de sécurité, et d’autre part la bonne exécution des prestations attendues par le personnel affecté à l’exécution du marché public, le Titulaire pourra être tenu, suite à l’information préalable du pouvoir adjudicateur, de veiller à l’intervention d’un interprète qualifié dans les langues concernées.</w:t>
      </w:r>
    </w:p>
    <w:p w14:paraId="5AFC3BA1" w14:textId="7AF04BBC" w:rsidR="00162B64" w:rsidRPr="00162B64" w:rsidRDefault="36E15A98" w:rsidP="36E15A98">
      <w:pPr>
        <w:rPr>
          <w:rFonts w:ascii="Arial" w:hAnsi="Arial" w:cs="Arial"/>
        </w:rPr>
      </w:pPr>
      <w:r w:rsidRPr="36E15A98">
        <w:rPr>
          <w:rFonts w:ascii="Arial" w:hAnsi="Arial" w:cs="Arial"/>
        </w:rPr>
        <w:t>La prise en charge des frais d’interprétariat se fera aux seuls frais du Titulaire.</w:t>
      </w:r>
    </w:p>
    <w:p w14:paraId="230698A0" w14:textId="77777777" w:rsidR="00162B64" w:rsidRPr="00162B64" w:rsidRDefault="36E15A98" w:rsidP="00E652A2">
      <w:pPr>
        <w:pStyle w:val="Titre3"/>
      </w:pPr>
      <w:bookmarkStart w:id="44" w:name="_Toc214997689"/>
      <w:r>
        <w:t>Défaut de recours à un interprète</w:t>
      </w:r>
      <w:bookmarkEnd w:id="44"/>
    </w:p>
    <w:p w14:paraId="2D78DBF3" w14:textId="64919BB9" w:rsidR="00162B64" w:rsidRPr="00E85BFB" w:rsidRDefault="36E15A98" w:rsidP="36E15A98">
      <w:pPr>
        <w:rPr>
          <w:rFonts w:ascii="Arial" w:hAnsi="Arial" w:cs="Arial"/>
        </w:rPr>
      </w:pPr>
      <w:r w:rsidRPr="36E15A98">
        <w:rPr>
          <w:rFonts w:ascii="Arial" w:hAnsi="Arial" w:cs="Arial"/>
        </w:rPr>
        <w:t>En cas de carence constatée ou du défaut de preuve de la qualification d’un interprète, le pouvoir adjudicateur désigne un ou des interprètes de son choix. Les frais consécutifs seront comptabilisés comme pénalités au titre de l’article afférent au présent CCAP. De plus, après mise en demeure restée sans effet, la résiliation du marché pourrait être prononcée aux frais et risques du Titulaire.</w:t>
      </w:r>
    </w:p>
    <w:p w14:paraId="0AACB34B" w14:textId="07C11792" w:rsidR="007A37A8" w:rsidRPr="0029422B" w:rsidRDefault="36E15A98" w:rsidP="00E652A2">
      <w:pPr>
        <w:pStyle w:val="Titre1"/>
      </w:pPr>
      <w:bookmarkStart w:id="45" w:name="_Toc214997690"/>
      <w:r>
        <w:t>PIECES CONSTITUTIVES DU MARCHE PUBLIC</w:t>
      </w:r>
      <w:bookmarkEnd w:id="45"/>
    </w:p>
    <w:p w14:paraId="1E6704FD" w14:textId="4500401D" w:rsidR="007A37A8" w:rsidRPr="0029422B" w:rsidRDefault="36E15A98" w:rsidP="36E15A98">
      <w:pPr>
        <w:pStyle w:val="Corpsdetexte"/>
        <w:rPr>
          <w:rFonts w:ascii="Arial" w:hAnsi="Arial" w:cs="Arial"/>
          <w:sz w:val="22"/>
          <w:szCs w:val="22"/>
        </w:rPr>
      </w:pPr>
      <w:r w:rsidRPr="36E15A98">
        <w:rPr>
          <w:rFonts w:ascii="Arial" w:hAnsi="Arial" w:cs="Arial"/>
          <w:sz w:val="22"/>
          <w:szCs w:val="22"/>
        </w:rPr>
        <w:t>Le marché public est constitué par les documents contractuels énumérés ci-après, qui, en cas de dispositions contradictoires, prévalent dans l’ordre d’importance décroissant suivant :</w:t>
      </w:r>
    </w:p>
    <w:p w14:paraId="713725FB" w14:textId="5E7312F6" w:rsidR="007A37A8" w:rsidRPr="00467133" w:rsidRDefault="36E15A98" w:rsidP="36E15A98">
      <w:pPr>
        <w:pStyle w:val="Paragraphedeliste"/>
        <w:numPr>
          <w:ilvl w:val="0"/>
          <w:numId w:val="10"/>
        </w:numPr>
        <w:rPr>
          <w:rFonts w:ascii="Arial" w:hAnsi="Arial" w:cs="Arial"/>
        </w:rPr>
      </w:pPr>
      <w:r w:rsidRPr="36E15A98">
        <w:rPr>
          <w:rFonts w:ascii="Arial" w:hAnsi="Arial" w:cs="Arial"/>
        </w:rPr>
        <w:t>L’acte d’engagement (AE) ;</w:t>
      </w:r>
    </w:p>
    <w:p w14:paraId="6BB8F518" w14:textId="5DEC43DA" w:rsidR="007A37A8" w:rsidRPr="00444961" w:rsidRDefault="00072A4B" w:rsidP="36E15A98">
      <w:pPr>
        <w:pStyle w:val="Paragraphedeliste"/>
        <w:numPr>
          <w:ilvl w:val="0"/>
          <w:numId w:val="10"/>
        </w:numPr>
        <w:rPr>
          <w:rFonts w:ascii="Arial" w:hAnsi="Arial" w:cs="Arial"/>
          <w:color w:val="000000" w:themeColor="text2"/>
        </w:rPr>
      </w:pPr>
      <w:r w:rsidRPr="00072A4B">
        <w:rPr>
          <w:rFonts w:ascii="Arial" w:hAnsi="Arial" w:cs="Arial"/>
          <w:color w:val="000000" w:themeColor="text2"/>
        </w:rPr>
        <w:t>Le bordereau des prix pour chacun des lots (annexe financière à l’acte d’engagement - BP) (fichier excel comportant un onglet par lot) ;</w:t>
      </w:r>
    </w:p>
    <w:p w14:paraId="1D1191C8" w14:textId="26706A60" w:rsidR="00FF03A6" w:rsidRPr="00072A4B" w:rsidRDefault="36E15A98" w:rsidP="36E15A98">
      <w:pPr>
        <w:numPr>
          <w:ilvl w:val="0"/>
          <w:numId w:val="10"/>
        </w:numPr>
        <w:rPr>
          <w:rFonts w:ascii="Arial" w:eastAsia="Calibri" w:hAnsi="Arial" w:cs="Arial"/>
        </w:rPr>
      </w:pPr>
      <w:r w:rsidRPr="00072A4B">
        <w:rPr>
          <w:rFonts w:ascii="Arial" w:eastAsia="Calibri" w:hAnsi="Arial" w:cs="Arial"/>
        </w:rPr>
        <w:t xml:space="preserve">Le présent </w:t>
      </w:r>
      <w:r w:rsidR="00072A4B" w:rsidRPr="00072A4B">
        <w:rPr>
          <w:rFonts w:ascii="Arial" w:eastAsia="Calibri" w:hAnsi="Arial" w:cs="Arial"/>
        </w:rPr>
        <w:t xml:space="preserve">cahier des clauses administratives particulières (CCAP) </w:t>
      </w:r>
      <w:r w:rsidRPr="00072A4B">
        <w:rPr>
          <w:rFonts w:ascii="Arial" w:eastAsia="Calibri" w:hAnsi="Arial" w:cs="Arial"/>
        </w:rPr>
        <w:t>et ses annexes :</w:t>
      </w:r>
    </w:p>
    <w:p w14:paraId="49D644B8" w14:textId="2B16D387" w:rsidR="00072A4B" w:rsidRPr="00747052" w:rsidRDefault="00072A4B" w:rsidP="00072A4B">
      <w:pPr>
        <w:pStyle w:val="Paragraphedeliste"/>
        <w:numPr>
          <w:ilvl w:val="1"/>
          <w:numId w:val="10"/>
        </w:numPr>
        <w:spacing w:before="0" w:after="0"/>
        <w:jc w:val="left"/>
        <w:rPr>
          <w:rFonts w:ascii="Arial" w:hAnsi="Arial" w:cs="Arial"/>
          <w:highlight w:val="yellow"/>
        </w:rPr>
      </w:pPr>
      <w:r w:rsidRPr="00747052">
        <w:rPr>
          <w:rFonts w:ascii="Arial" w:hAnsi="Arial" w:cs="Arial"/>
          <w:highlight w:val="yellow"/>
        </w:rPr>
        <w:t>Annexe 1- Liste, codes et adresses des sites de l’EFS A</w:t>
      </w:r>
      <w:r w:rsidR="00135608">
        <w:rPr>
          <w:rFonts w:ascii="Arial" w:hAnsi="Arial" w:cs="Arial"/>
          <w:highlight w:val="yellow"/>
        </w:rPr>
        <w:t>uvergne-Rhône-Alpes</w:t>
      </w:r>
      <w:r w:rsidRPr="00747052">
        <w:rPr>
          <w:rFonts w:ascii="Arial" w:hAnsi="Arial" w:cs="Arial"/>
          <w:highlight w:val="yellow"/>
        </w:rPr>
        <w:t xml:space="preserve"> ;</w:t>
      </w:r>
    </w:p>
    <w:p w14:paraId="7E72C86D" w14:textId="25BDBDA5" w:rsidR="00072A4B" w:rsidRPr="00747052" w:rsidRDefault="00072A4B" w:rsidP="00072A4B">
      <w:pPr>
        <w:pStyle w:val="Paragraphedeliste"/>
        <w:numPr>
          <w:ilvl w:val="1"/>
          <w:numId w:val="10"/>
        </w:numPr>
        <w:spacing w:before="0" w:after="0"/>
        <w:jc w:val="left"/>
        <w:rPr>
          <w:rFonts w:ascii="Arial" w:hAnsi="Arial" w:cs="Arial"/>
          <w:highlight w:val="yellow"/>
        </w:rPr>
      </w:pPr>
      <w:r w:rsidRPr="00747052">
        <w:rPr>
          <w:rFonts w:ascii="Arial" w:hAnsi="Arial" w:cs="Arial"/>
          <w:highlight w:val="yellow"/>
        </w:rPr>
        <w:t>Annexe 2- Protection des données</w:t>
      </w:r>
      <w:r w:rsidR="00135608">
        <w:rPr>
          <w:rFonts w:ascii="Arial" w:hAnsi="Arial" w:cs="Arial"/>
          <w:highlight w:val="yellow"/>
        </w:rPr>
        <w:t xml:space="preserve"> à caractère personnel</w:t>
      </w:r>
      <w:r w:rsidRPr="00747052">
        <w:rPr>
          <w:rFonts w:ascii="Arial" w:hAnsi="Arial" w:cs="Arial"/>
          <w:highlight w:val="yellow"/>
        </w:rPr>
        <w:t> ;</w:t>
      </w:r>
    </w:p>
    <w:p w14:paraId="045CF6FA" w14:textId="0D8B6ADE" w:rsidR="00FA38EE" w:rsidRPr="00747052" w:rsidRDefault="36E15A98" w:rsidP="36E15A98">
      <w:pPr>
        <w:pStyle w:val="Paragraphedeliste"/>
        <w:numPr>
          <w:ilvl w:val="0"/>
          <w:numId w:val="10"/>
        </w:numPr>
        <w:rPr>
          <w:rFonts w:ascii="Arial" w:hAnsi="Arial" w:cs="Arial"/>
        </w:rPr>
      </w:pPr>
      <w:r w:rsidRPr="00747052">
        <w:rPr>
          <w:rFonts w:ascii="Arial" w:hAnsi="Arial" w:cs="Arial"/>
        </w:rPr>
        <w:t xml:space="preserve">Le </w:t>
      </w:r>
      <w:r w:rsidR="00072A4B" w:rsidRPr="00747052">
        <w:rPr>
          <w:rFonts w:ascii="Arial" w:hAnsi="Arial" w:cs="Arial"/>
        </w:rPr>
        <w:t xml:space="preserve">cahier des clauses techniques particulières (CCTP) </w:t>
      </w:r>
      <w:r w:rsidRPr="00747052">
        <w:rPr>
          <w:rFonts w:ascii="Arial" w:hAnsi="Arial" w:cs="Arial"/>
        </w:rPr>
        <w:t>et ses annexes :</w:t>
      </w:r>
    </w:p>
    <w:p w14:paraId="7319319F" w14:textId="77777777" w:rsidR="00751691" w:rsidRPr="00747052" w:rsidRDefault="00751691" w:rsidP="00751691">
      <w:pPr>
        <w:pStyle w:val="Paragraphedeliste"/>
        <w:numPr>
          <w:ilvl w:val="1"/>
          <w:numId w:val="10"/>
        </w:numPr>
        <w:spacing w:before="0" w:after="0"/>
        <w:contextualSpacing/>
        <w:rPr>
          <w:rFonts w:asciiTheme="minorHAnsi" w:eastAsia="Times New Roman" w:hAnsiTheme="minorHAnsi" w:cstheme="minorHAnsi"/>
          <w:highlight w:val="yellow"/>
          <w:lang w:eastAsia="fr-FR"/>
        </w:rPr>
      </w:pPr>
      <w:r w:rsidRPr="00747052">
        <w:rPr>
          <w:rFonts w:asciiTheme="minorHAnsi" w:eastAsia="Times New Roman" w:hAnsiTheme="minorHAnsi" w:cstheme="minorHAnsi"/>
          <w:highlight w:val="yellow"/>
          <w:lang w:eastAsia="fr-FR"/>
        </w:rPr>
        <w:lastRenderedPageBreak/>
        <w:t>Annexe 1 : Eléments des marchés actuels (nombre d'heures d'interventions) ;</w:t>
      </w:r>
    </w:p>
    <w:p w14:paraId="28919DF8" w14:textId="77777777" w:rsidR="00751691" w:rsidRPr="00747052" w:rsidRDefault="00751691" w:rsidP="00751691">
      <w:pPr>
        <w:pStyle w:val="Paragraphedeliste"/>
        <w:numPr>
          <w:ilvl w:val="1"/>
          <w:numId w:val="10"/>
        </w:numPr>
        <w:spacing w:before="0" w:after="0"/>
        <w:contextualSpacing/>
        <w:rPr>
          <w:rFonts w:asciiTheme="minorHAnsi" w:eastAsia="Times New Roman" w:hAnsiTheme="minorHAnsi" w:cstheme="minorHAnsi"/>
          <w:highlight w:val="yellow"/>
          <w:lang w:eastAsia="fr-FR"/>
        </w:rPr>
      </w:pPr>
      <w:r w:rsidRPr="00747052">
        <w:rPr>
          <w:rFonts w:asciiTheme="minorHAnsi" w:eastAsia="Times New Roman" w:hAnsiTheme="minorHAnsi" w:cstheme="minorHAnsi"/>
          <w:highlight w:val="yellow"/>
          <w:lang w:eastAsia="fr-FR"/>
        </w:rPr>
        <w:t>Annexe2 : Détails des typologies et fréquences du nettoyage par zone ;</w:t>
      </w:r>
    </w:p>
    <w:p w14:paraId="365845D0" w14:textId="3B8C5786" w:rsidR="00FA38EE" w:rsidRPr="00747052" w:rsidRDefault="00751691" w:rsidP="00751691">
      <w:pPr>
        <w:pStyle w:val="Paragraphedeliste"/>
        <w:numPr>
          <w:ilvl w:val="1"/>
          <w:numId w:val="10"/>
        </w:numPr>
        <w:spacing w:before="0" w:after="0"/>
        <w:contextualSpacing/>
        <w:rPr>
          <w:rFonts w:asciiTheme="minorHAnsi" w:eastAsia="Times New Roman" w:hAnsiTheme="minorHAnsi" w:cstheme="minorHAnsi"/>
          <w:highlight w:val="yellow"/>
          <w:lang w:eastAsia="fr-FR"/>
        </w:rPr>
      </w:pPr>
      <w:r w:rsidRPr="00747052">
        <w:rPr>
          <w:rFonts w:asciiTheme="minorHAnsi" w:eastAsia="Times New Roman" w:hAnsiTheme="minorHAnsi" w:cstheme="minorHAnsi"/>
          <w:highlight w:val="yellow"/>
          <w:lang w:eastAsia="fr-FR"/>
        </w:rPr>
        <w:t>Annexe 3.1 (lot 1) et 3.2 (lot 2) : Détails des sites et des surfaces, périodicité des prestations ;</w:t>
      </w:r>
    </w:p>
    <w:p w14:paraId="120690DD" w14:textId="6EAEDA08" w:rsidR="00751691" w:rsidRPr="00747052" w:rsidRDefault="00751691" w:rsidP="00751691">
      <w:pPr>
        <w:pStyle w:val="Paragraphedeliste"/>
        <w:numPr>
          <w:ilvl w:val="1"/>
          <w:numId w:val="10"/>
        </w:numPr>
        <w:spacing w:before="0" w:after="0"/>
        <w:contextualSpacing/>
        <w:rPr>
          <w:rFonts w:asciiTheme="minorHAnsi" w:eastAsia="Times New Roman" w:hAnsiTheme="minorHAnsi" w:cstheme="minorHAnsi"/>
          <w:highlight w:val="yellow"/>
          <w:lang w:eastAsia="fr-FR"/>
        </w:rPr>
      </w:pPr>
      <w:r w:rsidRPr="00747052">
        <w:rPr>
          <w:rFonts w:asciiTheme="minorHAnsi" w:eastAsia="Times New Roman" w:hAnsiTheme="minorHAnsi" w:cstheme="minorHAnsi"/>
          <w:highlight w:val="yellow"/>
          <w:lang w:eastAsia="fr-FR"/>
        </w:rPr>
        <w:t>Annexe 4 : Annexe gestion de crise.</w:t>
      </w:r>
    </w:p>
    <w:p w14:paraId="7902EFA0" w14:textId="77777777" w:rsidR="00751691" w:rsidRPr="00747052" w:rsidRDefault="00751691" w:rsidP="00751691">
      <w:pPr>
        <w:spacing w:before="0" w:after="0"/>
        <w:contextualSpacing/>
        <w:rPr>
          <w:rFonts w:eastAsia="Times New Roman" w:cstheme="minorHAnsi"/>
          <w:highlight w:val="yellow"/>
          <w:lang w:eastAsia="fr-FR"/>
        </w:rPr>
      </w:pPr>
    </w:p>
    <w:p w14:paraId="1D25916D" w14:textId="5095548F" w:rsidR="00135608" w:rsidRDefault="00135608" w:rsidP="00135608">
      <w:pPr>
        <w:pStyle w:val="Paragraphedeliste"/>
        <w:numPr>
          <w:ilvl w:val="0"/>
          <w:numId w:val="10"/>
        </w:numPr>
        <w:rPr>
          <w:rFonts w:ascii="Arial" w:hAnsi="Arial" w:cs="Arial"/>
        </w:rPr>
      </w:pPr>
      <w:r w:rsidRPr="36E15A98">
        <w:rPr>
          <w:rFonts w:ascii="Arial" w:hAnsi="Arial" w:cs="Arial"/>
        </w:rPr>
        <w:t>La Proposition technique du Titulaire</w:t>
      </w:r>
      <w:r>
        <w:rPr>
          <w:rFonts w:ascii="Arial" w:hAnsi="Arial" w:cs="Arial"/>
        </w:rPr>
        <w:t xml:space="preserve"> incluant le cadre de réponses et le mémoire technique ;</w:t>
      </w:r>
    </w:p>
    <w:p w14:paraId="3FF3857A" w14:textId="6C098857" w:rsidR="007A37A8" w:rsidRPr="006549C5" w:rsidRDefault="36E15A98" w:rsidP="00135608">
      <w:pPr>
        <w:pStyle w:val="Paragraphedeliste"/>
        <w:numPr>
          <w:ilvl w:val="0"/>
          <w:numId w:val="10"/>
        </w:numPr>
        <w:rPr>
          <w:rFonts w:ascii="Arial" w:hAnsi="Arial" w:cs="Arial"/>
        </w:rPr>
      </w:pPr>
      <w:r w:rsidRPr="36E15A98">
        <w:rPr>
          <w:rFonts w:ascii="Arial" w:hAnsi="Arial" w:cs="Arial"/>
        </w:rPr>
        <w:t>Cahier des clauses administratives générales applicable aux marchés de Fournitures courantes et de services (CCAG FCS) approuvé par l’arrêté du 30 mars 2021 en vigueur à la date de notification du présent marché public</w:t>
      </w:r>
      <w:r w:rsidR="00135608">
        <w:rPr>
          <w:rFonts w:ascii="Arial" w:hAnsi="Arial" w:cs="Arial"/>
        </w:rPr>
        <w:t>.</w:t>
      </w:r>
    </w:p>
    <w:p w14:paraId="28D5120A" w14:textId="2A2EFF68" w:rsidR="00F346E8" w:rsidRPr="0010296C" w:rsidRDefault="36E15A98" w:rsidP="36E15A98">
      <w:pPr>
        <w:spacing w:before="40" w:after="80" w:line="264" w:lineRule="auto"/>
        <w:rPr>
          <w:color w:val="4B4B4A" w:themeColor="text1"/>
        </w:rPr>
      </w:pPr>
      <w:r w:rsidRPr="36E15A98">
        <w:t>Par dérogation à l’article 1</w:t>
      </w:r>
      <w:r w:rsidRPr="36E15A98">
        <w:rPr>
          <w:vertAlign w:val="superscript"/>
        </w:rPr>
        <w:t>er</w:t>
      </w:r>
      <w:r w:rsidRPr="36E15A98">
        <w:t xml:space="preserve"> du CCAG FCS, le présent CCAP ne prévoit pas d’article récapitulant les dérogations au CCAG FCS.</w:t>
      </w:r>
    </w:p>
    <w:p w14:paraId="1121DA69" w14:textId="62414F84" w:rsidR="007A37A8" w:rsidRPr="007226F6" w:rsidRDefault="36E15A98" w:rsidP="36E15A98">
      <w:pPr>
        <w:pStyle w:val="Corpsdetexte"/>
        <w:rPr>
          <w:rFonts w:ascii="Arial" w:hAnsi="Arial" w:cs="Arial"/>
          <w:sz w:val="22"/>
          <w:szCs w:val="22"/>
        </w:rPr>
      </w:pPr>
      <w:r w:rsidRPr="36E15A98">
        <w:rPr>
          <w:rFonts w:ascii="Arial" w:hAnsi="Arial" w:cs="Arial"/>
          <w:sz w:val="22"/>
          <w:szCs w:val="22"/>
        </w:rPr>
        <w:t xml:space="preserve">Hormis le CCAG FCS applicable, l’exemplaire original des pièces énumérées ci-dessus, conservé par le RPA, fait seul foi. Le Titulaire déclare parfaitement connaître le CCAG FCS applicable bien qu’il ne soit pas matériellement joint au présent CCAP. </w:t>
      </w:r>
    </w:p>
    <w:p w14:paraId="5AC49A47" w14:textId="77777777" w:rsidR="007A37A8" w:rsidRDefault="36E15A98" w:rsidP="36E15A98">
      <w:pPr>
        <w:pStyle w:val="Corpsdetexte"/>
        <w:rPr>
          <w:rFonts w:ascii="Arial" w:hAnsi="Arial" w:cs="Arial"/>
          <w:sz w:val="22"/>
          <w:szCs w:val="22"/>
        </w:rPr>
      </w:pPr>
      <w:r w:rsidRPr="36E15A98">
        <w:rPr>
          <w:rFonts w:ascii="Arial" w:hAnsi="Arial" w:cs="Arial"/>
          <w:sz w:val="22"/>
          <w:szCs w:val="22"/>
        </w:rPr>
        <w:t>Toute clause des conditions générales de vente du Titulaire contraire aux dispositions des CCAP et CCTP est réputée non écrite.</w:t>
      </w:r>
    </w:p>
    <w:p w14:paraId="435F6F1C" w14:textId="4A927D96" w:rsidR="007A37A8" w:rsidRDefault="36E15A98" w:rsidP="36E15A98">
      <w:pPr>
        <w:pStyle w:val="Corpsdetexte"/>
        <w:rPr>
          <w:rFonts w:ascii="Arial" w:hAnsi="Arial" w:cs="Arial"/>
          <w:sz w:val="22"/>
          <w:szCs w:val="22"/>
        </w:rPr>
      </w:pPr>
      <w:r w:rsidRPr="36E15A98">
        <w:rPr>
          <w:rFonts w:ascii="Arial" w:hAnsi="Arial" w:cs="Arial"/>
          <w:sz w:val="22"/>
          <w:szCs w:val="22"/>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73DE719C" w14:textId="4662547D" w:rsidR="00E85BFB" w:rsidRPr="00FF03A6" w:rsidRDefault="5DE94A96" w:rsidP="00E652A2">
      <w:pPr>
        <w:pStyle w:val="Titre1"/>
      </w:pPr>
      <w:bookmarkStart w:id="46" w:name="_Toc214997691"/>
      <w:r>
        <w:t>EXECUTION DU MARCHé public</w:t>
      </w:r>
      <w:bookmarkEnd w:id="46"/>
    </w:p>
    <w:p w14:paraId="319EE94C" w14:textId="77777777" w:rsidR="005E63EC" w:rsidRPr="00F419D0" w:rsidRDefault="005E63EC" w:rsidP="005E63EC">
      <w:pPr>
        <w:pStyle w:val="Titre2"/>
        <w:rPr>
          <w:rFonts w:eastAsia="Times New Roman"/>
        </w:rPr>
      </w:pPr>
      <w:bookmarkStart w:id="47" w:name="_Toc131419468"/>
      <w:bookmarkStart w:id="48" w:name="_Toc214997692"/>
      <w:r>
        <w:rPr>
          <w:rFonts w:eastAsia="Times New Roman"/>
        </w:rPr>
        <w:t>Consistance des prestations</w:t>
      </w:r>
      <w:bookmarkEnd w:id="47"/>
      <w:bookmarkEnd w:id="48"/>
    </w:p>
    <w:p w14:paraId="3868D0D7" w14:textId="77777777" w:rsidR="005E63EC" w:rsidRPr="00A265FE" w:rsidRDefault="005E63EC" w:rsidP="005E63EC">
      <w:pPr>
        <w:rPr>
          <w:rFonts w:cstheme="minorHAnsi"/>
          <w:lang w:eastAsia="fr-FR"/>
        </w:rPr>
      </w:pPr>
      <w:r w:rsidRPr="00A265FE">
        <w:rPr>
          <w:rFonts w:cstheme="minorHAnsi"/>
          <w:lang w:eastAsia="fr-FR"/>
        </w:rPr>
        <w:t>Le Titulaire doit exécuter l’ensemble des prestations qui sont demandées par le RPA. Les prestations doivent être effectuées conformément au Cahier des Clauses Techniques Particulières (CCTP) et ses annexes ainsi qu’au cadre de réponse/mémoire technique remis dans l’offre.</w:t>
      </w:r>
    </w:p>
    <w:p w14:paraId="2820A5D8" w14:textId="77777777" w:rsidR="005E63EC" w:rsidRPr="00A265FE" w:rsidRDefault="005E63EC" w:rsidP="005E63EC">
      <w:pPr>
        <w:rPr>
          <w:rFonts w:cstheme="minorHAnsi"/>
        </w:rPr>
      </w:pPr>
    </w:p>
    <w:p w14:paraId="07870BDD" w14:textId="77777777" w:rsidR="005E63EC" w:rsidRPr="00A265FE" w:rsidRDefault="005E63EC" w:rsidP="005E63EC">
      <w:pPr>
        <w:rPr>
          <w:rFonts w:cstheme="minorHAnsi"/>
        </w:rPr>
      </w:pPr>
      <w:r w:rsidRPr="00A265FE">
        <w:rPr>
          <w:rFonts w:cstheme="minorHAnsi"/>
        </w:rPr>
        <w:t>Le Titulaire sera réputé avoir :</w:t>
      </w:r>
    </w:p>
    <w:p w14:paraId="62DEE032" w14:textId="77777777" w:rsidR="005E63EC" w:rsidRPr="00A265FE" w:rsidRDefault="005E63EC" w:rsidP="005E63EC">
      <w:pPr>
        <w:pStyle w:val="Paragraphedeliste"/>
        <w:numPr>
          <w:ilvl w:val="0"/>
          <w:numId w:val="10"/>
        </w:numPr>
        <w:rPr>
          <w:rFonts w:asciiTheme="minorHAnsi" w:hAnsiTheme="minorHAnsi" w:cstheme="minorHAnsi"/>
        </w:rPr>
      </w:pPr>
      <w:r w:rsidRPr="00A265FE">
        <w:rPr>
          <w:rFonts w:asciiTheme="minorHAnsi" w:hAnsiTheme="minorHAnsi" w:cstheme="minorHAnsi"/>
        </w:rPr>
        <w:t xml:space="preserve">apprécié avant la remise de son offre les conditions d'exécution des prestations et s'être parfaitement et totalement assuré de leur nature et des sujétions qu'elles entraînent. A cet effet, une visite des locaux permet une étude précise et concrète des différents locaux et de leurs caractéristiques et contraintes particulières : étude des surfaces au sol et des surfaces vitrées à nettoyer, et plus généralement des conditions d’intervention du Titulaire au sein de l’EFS AURA. </w:t>
      </w:r>
    </w:p>
    <w:p w14:paraId="1B4BBFE0" w14:textId="1241253E" w:rsidR="005E63EC" w:rsidRPr="00A265FE" w:rsidRDefault="005E63EC" w:rsidP="005E63EC">
      <w:pPr>
        <w:pStyle w:val="Paragraphedeliste"/>
        <w:numPr>
          <w:ilvl w:val="0"/>
          <w:numId w:val="10"/>
        </w:numPr>
        <w:rPr>
          <w:rFonts w:asciiTheme="minorHAnsi" w:hAnsiTheme="minorHAnsi" w:cstheme="minorHAnsi"/>
        </w:rPr>
      </w:pPr>
      <w:r w:rsidRPr="00A265FE">
        <w:rPr>
          <w:rFonts w:asciiTheme="minorHAnsi" w:hAnsiTheme="minorHAnsi" w:cstheme="minorHAnsi"/>
        </w:rPr>
        <w:t>contrôlé toutes les indications figurant aux CCTP et dans les annexes, et s’être assuré qu’elles sont exactes, suffisantes et concordantes, et s’être entouré de tous les éléments d’information complémentaires qui lui sont nécessaires.</w:t>
      </w:r>
    </w:p>
    <w:p w14:paraId="440CA275" w14:textId="77777777" w:rsidR="005E63EC" w:rsidRPr="00A265FE" w:rsidRDefault="005E63EC" w:rsidP="005E63EC">
      <w:pPr>
        <w:rPr>
          <w:rFonts w:cstheme="minorHAnsi"/>
        </w:rPr>
      </w:pPr>
    </w:p>
    <w:p w14:paraId="67513659" w14:textId="14D89EC6" w:rsidR="005E63EC" w:rsidRPr="005E63EC" w:rsidRDefault="005E63EC" w:rsidP="005E63EC">
      <w:pPr>
        <w:rPr>
          <w:rFonts w:cstheme="minorHAnsi"/>
        </w:rPr>
      </w:pPr>
      <w:r w:rsidRPr="00A265FE">
        <w:rPr>
          <w:rFonts w:cstheme="minorHAnsi"/>
        </w:rPr>
        <w:t>Le Titulaire ne pourra arguer d’une erreur (de surface par exemple), d’une différence d’interprétation ou d’un manque de renseignements pour refuser d’effectuer ou de poursuivre la prestation aux conditions du présent marché, qu’il est réputé avoir assimilées et acceptées sans restriction.</w:t>
      </w:r>
    </w:p>
    <w:p w14:paraId="4386636D" w14:textId="27B50A19" w:rsidR="00E85BFB" w:rsidRPr="00F419D0" w:rsidRDefault="36E15A98" w:rsidP="36E15A98">
      <w:pPr>
        <w:pStyle w:val="Titre2"/>
        <w:rPr>
          <w:rFonts w:eastAsia="Times New Roman"/>
        </w:rPr>
      </w:pPr>
      <w:bookmarkStart w:id="49" w:name="_Toc214997693"/>
      <w:r w:rsidRPr="36E15A98">
        <w:rPr>
          <w:rFonts w:eastAsia="Times New Roman"/>
        </w:rPr>
        <w:lastRenderedPageBreak/>
        <w:t>Responsabilité sociétale des entreprises pour les prestations objets du marché</w:t>
      </w:r>
      <w:bookmarkEnd w:id="49"/>
      <w:r w:rsidRPr="36E15A98">
        <w:rPr>
          <w:rFonts w:eastAsia="Times New Roman"/>
        </w:rPr>
        <w:t xml:space="preserve"> </w:t>
      </w:r>
    </w:p>
    <w:p w14:paraId="41FD4AAD" w14:textId="77777777" w:rsidR="00D1703B" w:rsidRDefault="36E15A98" w:rsidP="36E15A98">
      <w:pPr>
        <w:pStyle w:val="Titre3"/>
        <w:rPr>
          <w:rFonts w:eastAsia="Times New Roman"/>
          <w:lang w:eastAsia="fr-FR"/>
        </w:rPr>
      </w:pPr>
      <w:bookmarkStart w:id="50" w:name="_Toc214997694"/>
      <w:r w:rsidRPr="36E15A98">
        <w:rPr>
          <w:rFonts w:eastAsia="Times New Roman"/>
          <w:lang w:eastAsia="fr-FR"/>
        </w:rPr>
        <w:t>Développement durable</w:t>
      </w:r>
      <w:bookmarkEnd w:id="50"/>
    </w:p>
    <w:p w14:paraId="62DC21E4" w14:textId="574D588D" w:rsidR="00E85BFB" w:rsidRDefault="36E15A98" w:rsidP="36E15A98">
      <w:pPr>
        <w:pStyle w:val="Titre4"/>
        <w:rPr>
          <w:rFonts w:eastAsia="Times New Roman"/>
          <w:lang w:eastAsia="fr-FR"/>
        </w:rPr>
      </w:pPr>
      <w:r w:rsidRPr="36E15A98">
        <w:rPr>
          <w:rFonts w:eastAsia="Times New Roman"/>
          <w:lang w:eastAsia="fr-FR"/>
        </w:rPr>
        <w:t>Obligations environnementales</w:t>
      </w:r>
    </w:p>
    <w:p w14:paraId="2B94B70D" w14:textId="7F69625E" w:rsidR="00EF2894" w:rsidRDefault="36E15A98" w:rsidP="36E15A98">
      <w:pPr>
        <w:rPr>
          <w:rFonts w:eastAsia="Times New Roman" w:cstheme="minorHAnsi"/>
          <w:lang w:eastAsia="fr-FR"/>
        </w:rPr>
      </w:pPr>
      <w:r w:rsidRPr="007B0577">
        <w:rPr>
          <w:rFonts w:eastAsia="Times New Roman" w:cstheme="minorHAnsi"/>
          <w:lang w:eastAsia="fr-FR"/>
        </w:rPr>
        <w:t xml:space="preserve">Le Titulaire respecte les obligations environnementales suivantes : </w:t>
      </w:r>
    </w:p>
    <w:p w14:paraId="516948C6" w14:textId="44584EE6" w:rsidR="007B0577" w:rsidRPr="007B0577" w:rsidRDefault="007B0577" w:rsidP="00791C3C">
      <w:pPr>
        <w:pStyle w:val="Paragraphedeliste"/>
        <w:numPr>
          <w:ilvl w:val="0"/>
          <w:numId w:val="39"/>
        </w:numPr>
        <w:rPr>
          <w:rFonts w:asciiTheme="minorHAnsi" w:eastAsia="Times New Roman" w:hAnsiTheme="minorHAnsi" w:cstheme="minorHAnsi"/>
          <w:lang w:eastAsia="fr-FR"/>
        </w:rPr>
      </w:pPr>
      <w:r w:rsidRPr="007B0577">
        <w:rPr>
          <w:rFonts w:asciiTheme="minorHAnsi" w:eastAsia="Times New Roman" w:hAnsiTheme="minorHAnsi" w:cstheme="minorHAnsi"/>
          <w:lang w:eastAsia="fr-FR"/>
        </w:rPr>
        <w:t>La composition des produits et notamment leur caractère écologique / polluant / toxique ;</w:t>
      </w:r>
    </w:p>
    <w:p w14:paraId="4F19A66D" w14:textId="53A458B1" w:rsidR="007B0577" w:rsidRPr="007B0577" w:rsidRDefault="007B0577" w:rsidP="00791C3C">
      <w:pPr>
        <w:pStyle w:val="Paragraphedeliste"/>
        <w:numPr>
          <w:ilvl w:val="0"/>
          <w:numId w:val="39"/>
        </w:numPr>
        <w:rPr>
          <w:rFonts w:asciiTheme="minorHAnsi" w:eastAsia="Times New Roman" w:hAnsiTheme="minorHAnsi" w:cstheme="minorHAnsi"/>
          <w:lang w:eastAsia="fr-FR"/>
        </w:rPr>
      </w:pPr>
      <w:r w:rsidRPr="007B0577">
        <w:rPr>
          <w:rFonts w:asciiTheme="minorHAnsi" w:eastAsia="Times New Roman" w:hAnsiTheme="minorHAnsi" w:cstheme="minorHAnsi"/>
          <w:lang w:eastAsia="fr-FR"/>
        </w:rPr>
        <w:t>La sensibilisation des intervenants aux problématiques environnementales liées à l'exécution du marché</w:t>
      </w:r>
      <w:r>
        <w:rPr>
          <w:rFonts w:asciiTheme="minorHAnsi" w:eastAsia="Times New Roman" w:hAnsiTheme="minorHAnsi" w:cstheme="minorHAnsi"/>
          <w:lang w:eastAsia="fr-FR"/>
        </w:rPr>
        <w:t> ;</w:t>
      </w:r>
    </w:p>
    <w:p w14:paraId="26127CEA" w14:textId="7CC0E371" w:rsidR="007B0577" w:rsidRPr="007B0577" w:rsidRDefault="007B0577" w:rsidP="00791C3C">
      <w:pPr>
        <w:pStyle w:val="Paragraphedeliste"/>
        <w:numPr>
          <w:ilvl w:val="0"/>
          <w:numId w:val="39"/>
        </w:numPr>
        <w:rPr>
          <w:rFonts w:asciiTheme="minorHAnsi" w:eastAsia="Times New Roman" w:hAnsiTheme="minorHAnsi" w:cstheme="minorHAnsi"/>
          <w:lang w:eastAsia="fr-FR"/>
        </w:rPr>
      </w:pPr>
      <w:r w:rsidRPr="007B0577">
        <w:rPr>
          <w:rFonts w:asciiTheme="minorHAnsi" w:eastAsia="Times New Roman" w:hAnsiTheme="minorHAnsi" w:cstheme="minorHAnsi"/>
          <w:lang w:eastAsia="fr-FR"/>
        </w:rPr>
        <w:t>La limitation des consommations de matières et de produits à l’utilisation : à ce titre les textiles de type microfibres présentent un intérêt dans la mesure où ils permettent une minimisation de l’utilisation d’eau et de produits de nettoyage ;</w:t>
      </w:r>
    </w:p>
    <w:p w14:paraId="2E4EE444" w14:textId="30E8FE4B" w:rsidR="007B0577" w:rsidRPr="007B0577" w:rsidRDefault="007B0577" w:rsidP="00791C3C">
      <w:pPr>
        <w:pStyle w:val="Paragraphedeliste"/>
        <w:numPr>
          <w:ilvl w:val="0"/>
          <w:numId w:val="39"/>
        </w:numPr>
        <w:rPr>
          <w:rFonts w:asciiTheme="minorHAnsi" w:eastAsia="Times New Roman" w:hAnsiTheme="minorHAnsi" w:cstheme="minorHAnsi"/>
          <w:lang w:eastAsia="fr-FR"/>
        </w:rPr>
      </w:pPr>
      <w:r w:rsidRPr="007B0577">
        <w:rPr>
          <w:rFonts w:asciiTheme="minorHAnsi" w:eastAsia="Times New Roman" w:hAnsiTheme="minorHAnsi" w:cstheme="minorHAnsi"/>
          <w:lang w:eastAsia="fr-FR"/>
        </w:rPr>
        <w:t>La consommation de ressources naturelles</w:t>
      </w:r>
      <w:r>
        <w:rPr>
          <w:rFonts w:asciiTheme="minorHAnsi" w:eastAsia="Times New Roman" w:hAnsiTheme="minorHAnsi" w:cstheme="minorHAnsi"/>
          <w:lang w:eastAsia="fr-FR"/>
        </w:rPr>
        <w:t xml:space="preserve"> </w:t>
      </w:r>
      <w:r w:rsidRPr="007B0577">
        <w:rPr>
          <w:rFonts w:asciiTheme="minorHAnsi" w:eastAsia="Times New Roman" w:hAnsiTheme="minorHAnsi" w:cstheme="minorHAnsi"/>
          <w:lang w:eastAsia="fr-FR"/>
        </w:rPr>
        <w:t>: bien gérer les consommations d’eau, utiliser des machines moins consommatrices d’énergie, bien doser les produits et réaliser le tri des déchets pour favoriser leur recyclage permettent de réduire ces consommations ;</w:t>
      </w:r>
    </w:p>
    <w:p w14:paraId="2397D494" w14:textId="757060E7" w:rsidR="007B0577" w:rsidRPr="007B0577" w:rsidRDefault="007B0577" w:rsidP="00791C3C">
      <w:pPr>
        <w:pStyle w:val="Paragraphedeliste"/>
        <w:numPr>
          <w:ilvl w:val="0"/>
          <w:numId w:val="39"/>
        </w:numPr>
        <w:rPr>
          <w:rFonts w:asciiTheme="minorHAnsi" w:eastAsia="Times New Roman" w:hAnsiTheme="minorHAnsi" w:cstheme="minorHAnsi"/>
          <w:lang w:eastAsia="fr-FR"/>
        </w:rPr>
      </w:pPr>
      <w:r w:rsidRPr="007B0577">
        <w:rPr>
          <w:rFonts w:asciiTheme="minorHAnsi" w:eastAsia="Times New Roman" w:hAnsiTheme="minorHAnsi" w:cstheme="minorHAnsi"/>
          <w:lang w:eastAsia="fr-FR"/>
        </w:rPr>
        <w:t>La pollution de l’eau et de l’air : le respect des justes doses limite le gaspillage et le rejet de substances nocives dans l’air et l’eau. Réduction des emballages et des transports des produits</w:t>
      </w:r>
      <w:r>
        <w:rPr>
          <w:rFonts w:asciiTheme="minorHAnsi" w:eastAsia="Times New Roman" w:hAnsiTheme="minorHAnsi" w:cstheme="minorHAnsi"/>
          <w:lang w:eastAsia="fr-FR"/>
        </w:rPr>
        <w:t> </w:t>
      </w:r>
      <w:r w:rsidRPr="007B0577">
        <w:rPr>
          <w:rFonts w:asciiTheme="minorHAnsi" w:eastAsia="Times New Roman" w:hAnsiTheme="minorHAnsi" w:cstheme="minorHAnsi"/>
          <w:lang w:eastAsia="fr-FR"/>
        </w:rPr>
        <w:t>;</w:t>
      </w:r>
    </w:p>
    <w:p w14:paraId="08EFAC15" w14:textId="39693ECB" w:rsidR="007B0577" w:rsidRPr="007B0577" w:rsidRDefault="007B0577" w:rsidP="00791C3C">
      <w:pPr>
        <w:pStyle w:val="Paragraphedeliste"/>
        <w:numPr>
          <w:ilvl w:val="0"/>
          <w:numId w:val="39"/>
        </w:numPr>
        <w:rPr>
          <w:rFonts w:asciiTheme="minorHAnsi" w:eastAsia="Times New Roman" w:hAnsiTheme="minorHAnsi" w:cstheme="minorHAnsi"/>
          <w:lang w:eastAsia="fr-FR"/>
        </w:rPr>
      </w:pPr>
      <w:r w:rsidRPr="007B0577">
        <w:rPr>
          <w:rFonts w:asciiTheme="minorHAnsi" w:eastAsia="Times New Roman" w:hAnsiTheme="minorHAnsi" w:cstheme="minorHAnsi"/>
          <w:lang w:eastAsia="fr-FR"/>
        </w:rPr>
        <w:t>Limitation des impacts en fin de vie (déchets, pollution des eaux).</w:t>
      </w:r>
    </w:p>
    <w:p w14:paraId="26347789" w14:textId="0FDE1F96" w:rsidR="00EF2894" w:rsidRPr="00EF2894" w:rsidRDefault="36E15A98" w:rsidP="36E15A98">
      <w:pPr>
        <w:pStyle w:val="Titre4"/>
        <w:rPr>
          <w:rFonts w:eastAsia="Times New Roman"/>
          <w:lang w:eastAsia="fr-FR"/>
        </w:rPr>
      </w:pPr>
      <w:r w:rsidRPr="36E15A98">
        <w:rPr>
          <w:rFonts w:eastAsia="Times New Roman"/>
          <w:lang w:eastAsia="fr-FR"/>
        </w:rPr>
        <w:t>Performance énergétique</w:t>
      </w:r>
    </w:p>
    <w:p w14:paraId="7E156EE9" w14:textId="0A3B4E26" w:rsidR="003D300A" w:rsidRPr="007B0577" w:rsidRDefault="36E15A98" w:rsidP="36E15A98">
      <w:pPr>
        <w:rPr>
          <w:rFonts w:eastAsia="Times New Roman" w:cstheme="minorHAnsi"/>
          <w:lang w:eastAsia="fr-FR"/>
        </w:rPr>
      </w:pPr>
      <w:r w:rsidRPr="007B0577">
        <w:rPr>
          <w:rFonts w:eastAsia="Times New Roman" w:cstheme="minorHAnsi"/>
          <w:lang w:eastAsia="fr-FR"/>
        </w:rPr>
        <w:t>En application des articles R 234-1 et suivants du Code de l’énergie, le Titulaire recourt à des produits de hautes performance énergétique tels que définis à l’article R. 234-4 du même code pour l’exécution, partielle ou complète, des prestations résultant du présent marché public. Cette obligation est sans préjudice de la possibilité pour le Titulaire d’utiliser des produits ne présentant pas cette performance à condition qu’ils aient été achetés avant la remise de son offre et qu’ils soient mentionnés dans celle-ci de manière détaillée.</w:t>
      </w:r>
    </w:p>
    <w:p w14:paraId="19876B3E" w14:textId="543F735A" w:rsidR="007A37A8" w:rsidRPr="00BB025E" w:rsidRDefault="36E15A98" w:rsidP="00E652A2">
      <w:pPr>
        <w:pStyle w:val="Titre2"/>
      </w:pPr>
      <w:bookmarkStart w:id="51" w:name="_Toc214997695"/>
      <w:r>
        <w:t>Modalités d’exécution de l’accord-cadre</w:t>
      </w:r>
      <w:bookmarkEnd w:id="51"/>
      <w:r>
        <w:t xml:space="preserve"> </w:t>
      </w:r>
    </w:p>
    <w:p w14:paraId="7B29E28A" w14:textId="0134AEDC" w:rsidR="007A37A8" w:rsidRPr="0029422B" w:rsidRDefault="36E15A98" w:rsidP="00E652A2">
      <w:pPr>
        <w:pStyle w:val="Titre3"/>
      </w:pPr>
      <w:bookmarkStart w:id="52" w:name="_Toc214997696"/>
      <w:r>
        <w:t>Emission des bons de commande</w:t>
      </w:r>
      <w:bookmarkEnd w:id="52"/>
      <w:r>
        <w:t xml:space="preserve"> </w:t>
      </w:r>
    </w:p>
    <w:p w14:paraId="10E4D11B" w14:textId="2736C46B" w:rsidR="007A37A8" w:rsidRPr="0029422B" w:rsidRDefault="36E15A98" w:rsidP="36E15A98">
      <w:pPr>
        <w:pStyle w:val="Corpsdetexte"/>
        <w:rPr>
          <w:rFonts w:ascii="Arial" w:hAnsi="Arial" w:cs="Arial"/>
          <w:sz w:val="22"/>
          <w:szCs w:val="22"/>
        </w:rPr>
      </w:pPr>
      <w:r w:rsidRPr="36E15A98">
        <w:rPr>
          <w:rFonts w:ascii="Arial" w:hAnsi="Arial" w:cs="Arial"/>
          <w:sz w:val="22"/>
          <w:szCs w:val="22"/>
        </w:rPr>
        <w:t>L’accord-cadre s'exécute par l’émission de bons de commande établis par le RPA et transmis au Titulaire par tout moyen permettant de leur donner date de réception certaine.</w:t>
      </w:r>
    </w:p>
    <w:p w14:paraId="3536ADC9" w14:textId="77777777" w:rsidR="007A37A8" w:rsidRDefault="36E15A98" w:rsidP="36E15A98">
      <w:pPr>
        <w:pStyle w:val="Corpsdetexte"/>
        <w:spacing w:after="0"/>
        <w:rPr>
          <w:rFonts w:ascii="Arial" w:hAnsi="Arial" w:cs="Arial"/>
          <w:sz w:val="22"/>
          <w:szCs w:val="22"/>
        </w:rPr>
      </w:pPr>
      <w:r w:rsidRPr="36E15A98">
        <w:rPr>
          <w:rFonts w:ascii="Arial" w:hAnsi="Arial" w:cs="Arial"/>
          <w:sz w:val="22"/>
          <w:szCs w:val="22"/>
        </w:rPr>
        <w:t>Les bons de commande sont émis à tout moment, à compter de la date de notification de l’accord-cadre. Ils indiquent :</w:t>
      </w:r>
    </w:p>
    <w:p w14:paraId="0DB5BB9C" w14:textId="6A338F6D" w:rsidR="007A37A8" w:rsidRPr="00AA07C1" w:rsidRDefault="36E15A98" w:rsidP="36E15A98">
      <w:pPr>
        <w:pStyle w:val="Paragraphedeliste"/>
        <w:numPr>
          <w:ilvl w:val="0"/>
          <w:numId w:val="11"/>
        </w:numPr>
        <w:rPr>
          <w:rFonts w:ascii="Arial" w:hAnsi="Arial" w:cs="Arial"/>
        </w:rPr>
      </w:pPr>
      <w:r w:rsidRPr="36E15A98">
        <w:rPr>
          <w:rFonts w:ascii="Arial" w:hAnsi="Arial" w:cs="Arial"/>
        </w:rPr>
        <w:t>Le numéro d'enregistrement du présent accord-cadre ;</w:t>
      </w:r>
    </w:p>
    <w:p w14:paraId="0FEAFD02" w14:textId="2122297D" w:rsidR="007A37A8" w:rsidRPr="00AA07C1" w:rsidRDefault="36E15A98" w:rsidP="36E15A98">
      <w:pPr>
        <w:pStyle w:val="Paragraphedeliste"/>
        <w:numPr>
          <w:ilvl w:val="0"/>
          <w:numId w:val="11"/>
        </w:numPr>
        <w:rPr>
          <w:rFonts w:ascii="Arial" w:hAnsi="Arial" w:cs="Arial"/>
        </w:rPr>
      </w:pPr>
      <w:r w:rsidRPr="36E15A98">
        <w:rPr>
          <w:rFonts w:ascii="Arial" w:hAnsi="Arial" w:cs="Arial"/>
        </w:rPr>
        <w:t>La durée de validité du bon de commande ;</w:t>
      </w:r>
    </w:p>
    <w:p w14:paraId="44F8E515" w14:textId="10DC8B2F" w:rsidR="007A37A8" w:rsidRPr="00E375B7" w:rsidRDefault="36E15A98" w:rsidP="36E15A98">
      <w:pPr>
        <w:pStyle w:val="Paragraphedeliste"/>
        <w:numPr>
          <w:ilvl w:val="0"/>
          <w:numId w:val="11"/>
        </w:numPr>
        <w:rPr>
          <w:rFonts w:ascii="Arial" w:hAnsi="Arial" w:cs="Arial"/>
        </w:rPr>
      </w:pPr>
      <w:r w:rsidRPr="36E15A98">
        <w:rPr>
          <w:rFonts w:ascii="Arial" w:hAnsi="Arial" w:cs="Arial"/>
        </w:rPr>
        <w:t>La nature, les références et les quantités de Services concernés ;</w:t>
      </w:r>
    </w:p>
    <w:p w14:paraId="1B7928AE" w14:textId="55CB107A" w:rsidR="007A37A8" w:rsidRPr="00E375B7" w:rsidRDefault="36E15A98" w:rsidP="36E15A98">
      <w:pPr>
        <w:pStyle w:val="Paragraphedeliste"/>
        <w:numPr>
          <w:ilvl w:val="0"/>
          <w:numId w:val="11"/>
        </w:numPr>
        <w:rPr>
          <w:rFonts w:ascii="Arial" w:hAnsi="Arial" w:cs="Arial"/>
        </w:rPr>
      </w:pPr>
      <w:r w:rsidRPr="36E15A98">
        <w:rPr>
          <w:rFonts w:ascii="Arial" w:hAnsi="Arial" w:cs="Arial"/>
        </w:rPr>
        <w:t>Le prix contractuel HT des Services ;</w:t>
      </w:r>
    </w:p>
    <w:p w14:paraId="121A4AB8" w14:textId="041E7D07" w:rsidR="007A37A8" w:rsidRPr="00E375B7" w:rsidRDefault="36E15A98" w:rsidP="36E15A98">
      <w:pPr>
        <w:pStyle w:val="Paragraphedeliste"/>
        <w:numPr>
          <w:ilvl w:val="0"/>
          <w:numId w:val="11"/>
        </w:numPr>
        <w:rPr>
          <w:rFonts w:ascii="Arial" w:hAnsi="Arial" w:cs="Arial"/>
        </w:rPr>
      </w:pPr>
      <w:r w:rsidRPr="36E15A98">
        <w:rPr>
          <w:rFonts w:ascii="Arial" w:hAnsi="Arial" w:cs="Arial"/>
        </w:rPr>
        <w:t>Le montant total HT du bon de commande ;</w:t>
      </w:r>
    </w:p>
    <w:p w14:paraId="15B12E77" w14:textId="107ED71C" w:rsidR="007A37A8" w:rsidRPr="00E375B7" w:rsidRDefault="36E15A98" w:rsidP="36E15A98">
      <w:pPr>
        <w:pStyle w:val="Paragraphedeliste"/>
        <w:numPr>
          <w:ilvl w:val="0"/>
          <w:numId w:val="11"/>
        </w:numPr>
        <w:rPr>
          <w:rFonts w:ascii="Arial" w:hAnsi="Arial" w:cs="Arial"/>
        </w:rPr>
      </w:pPr>
      <w:r w:rsidRPr="36E15A98">
        <w:rPr>
          <w:rFonts w:ascii="Arial" w:hAnsi="Arial" w:cs="Arial"/>
        </w:rPr>
        <w:t>Le taux et le montant de la TVA ;</w:t>
      </w:r>
    </w:p>
    <w:p w14:paraId="495058DB" w14:textId="75092227" w:rsidR="007A37A8" w:rsidRPr="00E375B7" w:rsidRDefault="36E15A98" w:rsidP="36E15A98">
      <w:pPr>
        <w:pStyle w:val="Paragraphedeliste"/>
        <w:numPr>
          <w:ilvl w:val="0"/>
          <w:numId w:val="11"/>
        </w:numPr>
        <w:rPr>
          <w:rFonts w:ascii="Arial" w:hAnsi="Arial" w:cs="Arial"/>
        </w:rPr>
      </w:pPr>
      <w:r w:rsidRPr="36E15A98">
        <w:rPr>
          <w:rFonts w:ascii="Arial" w:hAnsi="Arial" w:cs="Arial"/>
        </w:rPr>
        <w:t>Le lieu et la date d’exécution souhaités ; </w:t>
      </w:r>
    </w:p>
    <w:p w14:paraId="2A6DAA4B" w14:textId="385E747C" w:rsidR="007A37A8" w:rsidRDefault="36E15A98" w:rsidP="36E15A98">
      <w:pPr>
        <w:pStyle w:val="Paragraphedeliste"/>
        <w:numPr>
          <w:ilvl w:val="0"/>
          <w:numId w:val="11"/>
        </w:numPr>
        <w:rPr>
          <w:rFonts w:ascii="Arial" w:hAnsi="Arial" w:cs="Arial"/>
        </w:rPr>
      </w:pPr>
      <w:r w:rsidRPr="36E15A98">
        <w:rPr>
          <w:rFonts w:ascii="Arial" w:hAnsi="Arial" w:cs="Arial"/>
        </w:rPr>
        <w:lastRenderedPageBreak/>
        <w:t>Eventuellement, les conditions particulières d’exécution des Services.</w:t>
      </w:r>
    </w:p>
    <w:p w14:paraId="1AA77D89" w14:textId="1B5DE465" w:rsidR="0086280D" w:rsidRDefault="0086280D" w:rsidP="0086280D">
      <w:pPr>
        <w:rPr>
          <w:rFonts w:ascii="Arial" w:hAnsi="Arial" w:cs="Arial"/>
        </w:rPr>
      </w:pPr>
    </w:p>
    <w:p w14:paraId="336FABEF" w14:textId="77777777" w:rsidR="0086280D" w:rsidRPr="00A265FE" w:rsidRDefault="0086280D" w:rsidP="0086280D">
      <w:pPr>
        <w:rPr>
          <w:rFonts w:ascii="Arial" w:eastAsia="Times New Roman" w:hAnsi="Arial" w:cs="Arial"/>
          <w:color w:val="383837" w:themeColor="text1" w:themeShade="BF"/>
          <w:lang w:eastAsia="fr-FR"/>
        </w:rPr>
      </w:pPr>
      <w:r w:rsidRPr="00A265FE">
        <w:rPr>
          <w:rFonts w:ascii="Arial" w:eastAsia="Times New Roman" w:hAnsi="Arial" w:cs="Arial"/>
          <w:color w:val="383837" w:themeColor="text1" w:themeShade="BF"/>
          <w:lang w:eastAsia="fr-FR"/>
        </w:rPr>
        <w:t>Pour les prestations régulières (à forfait), le RPA émet un bon de commande correspondant au prix forfaitaire indiqué dans le BPU.</w:t>
      </w:r>
    </w:p>
    <w:p w14:paraId="5E23C385" w14:textId="77777777" w:rsidR="0086280D" w:rsidRPr="007C3150" w:rsidRDefault="0086280D" w:rsidP="0086280D">
      <w:pPr>
        <w:autoSpaceDE w:val="0"/>
        <w:autoSpaceDN w:val="0"/>
        <w:adjustRightInd w:val="0"/>
        <w:spacing w:before="0" w:after="0" w:line="240" w:lineRule="atLeast"/>
        <w:rPr>
          <w:rFonts w:ascii="Arial" w:hAnsi="Arial" w:cs="Arial"/>
          <w:bCs/>
          <w:color w:val="383837" w:themeColor="text1" w:themeShade="BF"/>
          <w:lang w:eastAsia="fr-FR"/>
        </w:rPr>
      </w:pPr>
      <w:r w:rsidRPr="00A265FE">
        <w:rPr>
          <w:rFonts w:ascii="Arial" w:hAnsi="Arial" w:cs="Arial"/>
          <w:bCs/>
          <w:color w:val="383837" w:themeColor="text1" w:themeShade="BF"/>
          <w:lang w:eastAsia="fr-FR"/>
        </w:rPr>
        <w:t>Pour les prestations ponctuelles à la demande, et le nettoyage des UMP, le RPA émet un bon de commande à tout moment, à compter de la date de notification du marché.</w:t>
      </w:r>
      <w:r w:rsidRPr="007C3150">
        <w:rPr>
          <w:rFonts w:ascii="Arial" w:hAnsi="Arial" w:cs="Arial"/>
          <w:bCs/>
          <w:color w:val="383837" w:themeColor="text1" w:themeShade="BF"/>
          <w:lang w:eastAsia="fr-FR"/>
        </w:rPr>
        <w:t xml:space="preserve"> </w:t>
      </w:r>
    </w:p>
    <w:p w14:paraId="1FF433E7" w14:textId="77777777" w:rsidR="007A37A8" w:rsidRPr="0029422B" w:rsidRDefault="36E15A98" w:rsidP="00E652A2">
      <w:pPr>
        <w:pStyle w:val="Titre3"/>
      </w:pPr>
      <w:bookmarkStart w:id="53" w:name="_Toc214997697"/>
      <w:r>
        <w:t>Délais d’exécution des bons de commande</w:t>
      </w:r>
      <w:bookmarkEnd w:id="53"/>
      <w:r>
        <w:t xml:space="preserve"> </w:t>
      </w:r>
    </w:p>
    <w:p w14:paraId="7677EF3E" w14:textId="77777777" w:rsidR="007A37A8" w:rsidRPr="0029422B" w:rsidRDefault="36E15A98" w:rsidP="36E15A98">
      <w:pPr>
        <w:pStyle w:val="Corpsdetexte"/>
        <w:rPr>
          <w:rFonts w:ascii="Arial" w:hAnsi="Arial" w:cs="Arial"/>
          <w:sz w:val="22"/>
          <w:szCs w:val="22"/>
        </w:rPr>
      </w:pPr>
      <w:r w:rsidRPr="36E15A98">
        <w:rPr>
          <w:rFonts w:ascii="Arial" w:hAnsi="Arial" w:cs="Arial"/>
          <w:sz w:val="22"/>
          <w:szCs w:val="22"/>
        </w:rPr>
        <w:t>Les délais d’exécution sont fixés conformément aux engagements contractuels.</w:t>
      </w:r>
    </w:p>
    <w:p w14:paraId="722224EB" w14:textId="77777777" w:rsidR="007A37A8" w:rsidRPr="0029422B" w:rsidRDefault="36E15A98" w:rsidP="36E15A98">
      <w:pPr>
        <w:pStyle w:val="Corpsdetexte"/>
        <w:rPr>
          <w:rFonts w:ascii="Arial" w:hAnsi="Arial" w:cs="Arial"/>
          <w:sz w:val="22"/>
          <w:szCs w:val="22"/>
        </w:rPr>
      </w:pPr>
      <w:r w:rsidRPr="36E15A98">
        <w:rPr>
          <w:rFonts w:ascii="Arial" w:hAnsi="Arial" w:cs="Arial"/>
          <w:sz w:val="22"/>
          <w:szCs w:val="22"/>
        </w:rPr>
        <w:t xml:space="preserve">Le contenu des bons de commande est impératif. </w:t>
      </w:r>
    </w:p>
    <w:p w14:paraId="22EF2DE7" w14:textId="46E57F96" w:rsidR="007A37A8" w:rsidRPr="00A265FE" w:rsidRDefault="36E15A98" w:rsidP="36E15A98">
      <w:pPr>
        <w:pStyle w:val="Corpsdetexte"/>
        <w:rPr>
          <w:rFonts w:ascii="Arial" w:hAnsi="Arial" w:cs="Arial"/>
          <w:sz w:val="22"/>
          <w:szCs w:val="22"/>
        </w:rPr>
      </w:pPr>
      <w:r w:rsidRPr="36E15A98">
        <w:rPr>
          <w:rFonts w:ascii="Arial" w:hAnsi="Arial" w:cs="Arial"/>
          <w:sz w:val="22"/>
          <w:szCs w:val="22"/>
        </w:rPr>
        <w:t xml:space="preserve">Par dérogation à l’article 3.7.2 du CCAG FCS, à compter de la réception de la commande, le Titulaire dispose d’un délai de </w:t>
      </w:r>
      <w:r w:rsidRPr="00A265FE">
        <w:rPr>
          <w:rFonts w:ascii="Arial" w:hAnsi="Arial" w:cs="Arial"/>
          <w:sz w:val="22"/>
          <w:szCs w:val="22"/>
        </w:rPr>
        <w:t>cinq (5) jours ouvrés pour émettre des observations, par écrit au service Achats.</w:t>
      </w:r>
    </w:p>
    <w:p w14:paraId="7A47E710" w14:textId="033E002E" w:rsidR="007A37A8" w:rsidRPr="0029422B" w:rsidRDefault="36E15A98" w:rsidP="36E15A98">
      <w:pPr>
        <w:pStyle w:val="Corpsdetexte"/>
        <w:rPr>
          <w:rFonts w:ascii="Arial" w:hAnsi="Arial" w:cs="Arial"/>
          <w:sz w:val="22"/>
          <w:szCs w:val="22"/>
        </w:rPr>
      </w:pPr>
      <w:r w:rsidRPr="00A265FE">
        <w:rPr>
          <w:rFonts w:ascii="Arial" w:hAnsi="Arial" w:cs="Arial"/>
          <w:sz w:val="22"/>
          <w:szCs w:val="22"/>
        </w:rPr>
        <w:t xml:space="preserve">Le Titulaire est tenu d’exécuter les bons de commande dont les délais d’exécution vont au-delà de la durée du marché public dès lors que ceux-ci lui ont été notifiés avant l’expiration de cette dernière, et ce, dans la limite de trois (3) mois </w:t>
      </w:r>
      <w:r w:rsidRPr="36E15A98">
        <w:rPr>
          <w:rFonts w:ascii="Arial" w:hAnsi="Arial" w:cs="Arial"/>
          <w:sz w:val="22"/>
          <w:szCs w:val="22"/>
        </w:rPr>
        <w:t>à compter de la date d’échéance du marché public. Le prix de règlement est le prix en vigueur à la date de commande.</w:t>
      </w:r>
    </w:p>
    <w:p w14:paraId="337850CB" w14:textId="41F8A9F9" w:rsidR="007A37A8" w:rsidRPr="0029422B" w:rsidRDefault="36E15A98" w:rsidP="36E15A98">
      <w:pPr>
        <w:pStyle w:val="Corpsdetexte"/>
        <w:rPr>
          <w:rFonts w:ascii="Arial" w:hAnsi="Arial" w:cs="Arial"/>
          <w:sz w:val="22"/>
          <w:szCs w:val="22"/>
        </w:rPr>
      </w:pPr>
      <w:r w:rsidRPr="36E15A98">
        <w:rPr>
          <w:rFonts w:ascii="Arial" w:hAnsi="Arial" w:cs="Arial"/>
          <w:sz w:val="22"/>
          <w:szCs w:val="22"/>
        </w:rPr>
        <w:t>Par dérogation à l’article 13.3.2 du CCAG FCS, en cas de difficultés prévisibles dans l’exécution d’un bon de commande, le Titulaire en avertit l’Etablissement concerné dans les plus brefs délais. Le Titulaire lui adresse un courrier de confirmation motivé explicitant de manière détaillée et vérifiable la nature de ces difficultés. Il formule en même temps une demande de prolongation du délai d’exécution.</w:t>
      </w:r>
    </w:p>
    <w:p w14:paraId="43390012" w14:textId="03BA03F5" w:rsidR="00AA07C1" w:rsidRDefault="36E15A98" w:rsidP="00E652A2">
      <w:pPr>
        <w:pStyle w:val="Titre3"/>
      </w:pPr>
      <w:bookmarkStart w:id="54" w:name="_Toc214997698"/>
      <w:r>
        <w:t>Dérogation au principe d’exclusivité du Titulaire</w:t>
      </w:r>
      <w:bookmarkEnd w:id="54"/>
    </w:p>
    <w:p w14:paraId="5FCEDE90" w14:textId="6DA10416" w:rsidR="00B50A0E" w:rsidRPr="00156766" w:rsidRDefault="00156766" w:rsidP="36E15A98">
      <w:pPr>
        <w:rPr>
          <w:rFonts w:eastAsia="Times New Roman" w:cstheme="minorHAnsi"/>
          <w:lang w:eastAsia="fr-FR"/>
        </w:rPr>
      </w:pPr>
      <w:r w:rsidRPr="00156766">
        <w:rPr>
          <w:rFonts w:eastAsia="Times New Roman" w:cstheme="minorHAnsi"/>
          <w:lang w:eastAsia="fr-FR"/>
        </w:rPr>
        <w:t>Sans objet.</w:t>
      </w:r>
    </w:p>
    <w:p w14:paraId="4F833718" w14:textId="1E304BA8" w:rsidR="00171003" w:rsidRPr="00171003" w:rsidRDefault="36E15A98" w:rsidP="36E15A98">
      <w:pPr>
        <w:pStyle w:val="Titre2"/>
        <w:rPr>
          <w:rFonts w:eastAsia="Times New Roman"/>
        </w:rPr>
      </w:pPr>
      <w:bookmarkStart w:id="55" w:name="_Toc214997699"/>
      <w:r w:rsidRPr="36E15A98">
        <w:rPr>
          <w:rFonts w:eastAsia="Times New Roman"/>
        </w:rPr>
        <w:t>Personnel du Titulaire</w:t>
      </w:r>
      <w:bookmarkEnd w:id="55"/>
    </w:p>
    <w:p w14:paraId="77E57F76" w14:textId="4FE4BF05" w:rsidR="00171003" w:rsidRPr="00413EE6" w:rsidRDefault="36E15A98" w:rsidP="36E15A98">
      <w:pPr>
        <w:pStyle w:val="Titre3"/>
        <w:rPr>
          <w:rFonts w:eastAsia="Times New Roman"/>
          <w:lang w:eastAsia="fr-FR"/>
        </w:rPr>
      </w:pPr>
      <w:bookmarkStart w:id="56" w:name="_Toc214997700"/>
      <w:r w:rsidRPr="36E15A98">
        <w:rPr>
          <w:rFonts w:eastAsia="Times New Roman"/>
          <w:lang w:eastAsia="fr-FR"/>
        </w:rPr>
        <w:t>Transfert de personnel</w:t>
      </w:r>
      <w:bookmarkEnd w:id="56"/>
    </w:p>
    <w:p w14:paraId="3EFAB35E" w14:textId="1518AFA6" w:rsidR="00171003" w:rsidRPr="0067564D" w:rsidRDefault="36E15A98" w:rsidP="00171003">
      <w:r>
        <w:t xml:space="preserve">Les informations relatives à la masse salariale des personnels à reprendre, pour chaque lot, sont précisées en </w:t>
      </w:r>
      <w:r w:rsidRPr="00135608">
        <w:t xml:space="preserve">annexe </w:t>
      </w:r>
      <w:r w:rsidR="00E541D3">
        <w:t>1</w:t>
      </w:r>
      <w:r w:rsidRPr="00135608">
        <w:t xml:space="preserve"> du CC</w:t>
      </w:r>
      <w:r w:rsidR="00E541D3">
        <w:t>T</w:t>
      </w:r>
      <w:r w:rsidRPr="00135608">
        <w:t>P.</w:t>
      </w:r>
      <w:r w:rsidR="00E541D3">
        <w:t xml:space="preserve"> Il est précisé que l’EFS n’est pas à l’origine des informations communiquées dans ladite annexe ; par conséquent ces informations ne sauraient engager la responsabilité de l’EFS.</w:t>
      </w:r>
    </w:p>
    <w:p w14:paraId="1CC29E4B" w14:textId="7CC3BCBE" w:rsidR="009D0527" w:rsidRDefault="36E15A98" w:rsidP="00171003">
      <w:r>
        <w:t>Les soumissionnaires prendront en considération cette liste pour indiquer dans leur offre la composition et l’effectif de chaque catégorie de personnel pressenti pour l’équipe de nettoyage intervenant.</w:t>
      </w:r>
    </w:p>
    <w:p w14:paraId="3F65533E" w14:textId="7888CA93" w:rsidR="00171003" w:rsidRPr="00171003" w:rsidRDefault="36E15A98" w:rsidP="36E15A98">
      <w:pPr>
        <w:pStyle w:val="Titre3"/>
        <w:rPr>
          <w:rFonts w:eastAsia="Times New Roman"/>
          <w:lang w:eastAsia="fr-FR"/>
        </w:rPr>
      </w:pPr>
      <w:bookmarkStart w:id="57" w:name="_Toc214997701"/>
      <w:r w:rsidRPr="36E15A98">
        <w:rPr>
          <w:rFonts w:eastAsia="Times New Roman"/>
          <w:lang w:eastAsia="fr-FR"/>
        </w:rPr>
        <w:t>Clause de réversibilité : informations sur la masse salariale et le personnel</w:t>
      </w:r>
      <w:bookmarkEnd w:id="57"/>
    </w:p>
    <w:p w14:paraId="233E4DF9" w14:textId="6C736F16" w:rsidR="00171003" w:rsidRPr="0067564D" w:rsidRDefault="36E15A98" w:rsidP="00171003">
      <w:r>
        <w:t>A la demande du RPA, le Titulaire devra communiquer, dans un délai maximum de quinze (15) jours à compter de la demande, les informations concernant la masse salariale et le personnel affecté au marché, sous peine de l’application de la pénalité prévue à l’article 6.7.3 du présent CCAP.</w:t>
      </w:r>
    </w:p>
    <w:p w14:paraId="11E6512D" w14:textId="77777777" w:rsidR="00B97449" w:rsidRDefault="36E15A98" w:rsidP="00B97449">
      <w:pPr>
        <w:pStyle w:val="Titre3"/>
      </w:pPr>
      <w:bookmarkStart w:id="58" w:name="_Toc214997702"/>
      <w:r w:rsidRPr="36E15A98">
        <w:rPr>
          <w:rFonts w:eastAsia="Times New Roman"/>
          <w:lang w:eastAsia="fr-FR"/>
        </w:rPr>
        <w:lastRenderedPageBreak/>
        <w:t>Lien de subordination</w:t>
      </w:r>
      <w:bookmarkEnd w:id="58"/>
    </w:p>
    <w:p w14:paraId="4BC4F407" w14:textId="77777777" w:rsidR="00B97449" w:rsidRDefault="36E15A98" w:rsidP="36E15A98">
      <w:pPr>
        <w:pStyle w:val="Corpsdetexte"/>
        <w:rPr>
          <w:rFonts w:ascii="Arial" w:hAnsi="Arial" w:cs="Arial"/>
          <w:sz w:val="22"/>
          <w:szCs w:val="22"/>
        </w:rPr>
      </w:pPr>
      <w:r w:rsidRPr="36E15A98">
        <w:rPr>
          <w:rFonts w:ascii="Arial" w:hAnsi="Arial" w:cs="Arial"/>
          <w:sz w:val="22"/>
          <w:szCs w:val="22"/>
        </w:rPr>
        <w:t xml:space="preserve">Les personnels du Titulaire demeurent, à tous les égards, les salariés de ce dernier (législation du travail, sécurité sociale, congés payés, déplacements…) et sont placés sous son autorité y compris pour les interventions exécutées dans les locaux de l’EFS. </w:t>
      </w:r>
    </w:p>
    <w:p w14:paraId="5DD291B9" w14:textId="77777777" w:rsidR="00B97449" w:rsidRPr="00EA6BB3" w:rsidRDefault="36E15A98" w:rsidP="00B97449">
      <w:r>
        <w:t>Le personnel du Titulaire ne pourra en aucun cas être assimilé juridiquement à un salarié du RPA, quelle que soit la durée de la prestation.</w:t>
      </w:r>
    </w:p>
    <w:p w14:paraId="722D5699" w14:textId="77777777" w:rsidR="00B97449" w:rsidRPr="00C811B5" w:rsidRDefault="36E15A98" w:rsidP="36E15A98">
      <w:pPr>
        <w:pStyle w:val="Corpsdetexte"/>
        <w:rPr>
          <w:rFonts w:ascii="Arial" w:hAnsi="Arial" w:cs="Arial"/>
          <w:sz w:val="22"/>
          <w:szCs w:val="22"/>
        </w:rPr>
      </w:pPr>
      <w:r w:rsidRPr="36E15A98">
        <w:rPr>
          <w:rFonts w:ascii="Arial" w:hAnsi="Arial" w:cs="Arial"/>
          <w:sz w:val="22"/>
          <w:szCs w:val="22"/>
        </w:rPr>
        <w:t xml:space="preserve">Tout accident ou maladie pouvant affecter les personnels du Titulaire pendant la durée de la prestation relève de la compétence du Titulaire. </w:t>
      </w:r>
    </w:p>
    <w:p w14:paraId="5060171A" w14:textId="77777777" w:rsidR="00B97449" w:rsidRDefault="36E15A98" w:rsidP="36E15A98">
      <w:pPr>
        <w:pStyle w:val="Corpsdetexte"/>
        <w:rPr>
          <w:rFonts w:ascii="Arial" w:hAnsi="Arial" w:cs="Arial"/>
          <w:sz w:val="22"/>
          <w:szCs w:val="22"/>
        </w:rPr>
      </w:pPr>
      <w:r w:rsidRPr="36E15A98">
        <w:rPr>
          <w:rFonts w:ascii="Arial" w:hAnsi="Arial" w:cs="Arial"/>
          <w:sz w:val="22"/>
          <w:szCs w:val="22"/>
        </w:rPr>
        <w:t xml:space="preserve">Les conséquences pécuniaires de la responsabilité civile encourue par ce personnel sont à la charge exclusive du Titulaire ou de son assureur. </w:t>
      </w:r>
    </w:p>
    <w:p w14:paraId="796C6124" w14:textId="437075FA" w:rsidR="00171003" w:rsidRPr="00171003" w:rsidRDefault="36E15A98" w:rsidP="36E15A98">
      <w:pPr>
        <w:pStyle w:val="Titre3"/>
        <w:rPr>
          <w:rFonts w:eastAsia="Times New Roman"/>
          <w:lang w:eastAsia="fr-FR"/>
        </w:rPr>
      </w:pPr>
      <w:bookmarkStart w:id="59" w:name="_Toc214997703"/>
      <w:r w:rsidRPr="36E15A98">
        <w:rPr>
          <w:rFonts w:eastAsia="Times New Roman"/>
          <w:lang w:eastAsia="fr-FR"/>
        </w:rPr>
        <w:t>Effectifs (personnel et encadrement)</w:t>
      </w:r>
      <w:bookmarkEnd w:id="59"/>
    </w:p>
    <w:p w14:paraId="799E5DD0" w14:textId="77777777" w:rsidR="00171003" w:rsidRPr="00690488" w:rsidRDefault="36E15A98" w:rsidP="00171003">
      <w:r>
        <w:t>Les effectifs globaux nécessaires à l’exécution des prestations et à leurs contrôles, ainsi que la répartition quotidienne des effectifs nécessaires à l’exécution de toutes les opérations, sont fixés par le Titulaire et sont indiqués clairement dans son offre.</w:t>
      </w:r>
    </w:p>
    <w:p w14:paraId="53F9908D" w14:textId="77777777" w:rsidR="00171003" w:rsidRPr="00690488" w:rsidRDefault="36E15A98" w:rsidP="00171003">
      <w:r>
        <w:t>Le Titulaire applique la législation en vigueur pour les modes de répartition qu’il proposera.</w:t>
      </w:r>
    </w:p>
    <w:p w14:paraId="79D938A4" w14:textId="3CB22024" w:rsidR="00171003" w:rsidRPr="00690488" w:rsidRDefault="36E15A98" w:rsidP="00171003">
      <w:r>
        <w:t xml:space="preserve">Le remplacement d’un membre du personnel absent ne devra pas </w:t>
      </w:r>
      <w:r w:rsidRPr="00A265FE">
        <w:t xml:space="preserve">excéder quarante-huit heures (48h) </w:t>
      </w:r>
      <w:r>
        <w:t xml:space="preserve">et le RPA devra être prévenu de cette absence dans les meilleurs délais. </w:t>
      </w:r>
    </w:p>
    <w:p w14:paraId="4CE14657" w14:textId="02F0B29C" w:rsidR="00171003" w:rsidRDefault="36E15A98" w:rsidP="00171003">
      <w:r>
        <w:t>Le Titulaire s’assure à ce que son personnel comprenne et applique les instructions, et, son chef d’équipe doit pouvoir correspondre avec le personnel du RPA grâce au cahier de liaison.</w:t>
      </w:r>
    </w:p>
    <w:p w14:paraId="73CA7423" w14:textId="668C999C" w:rsidR="00171003" w:rsidRPr="00171003" w:rsidRDefault="36E15A98" w:rsidP="36E15A98">
      <w:pPr>
        <w:pStyle w:val="Titre3"/>
        <w:rPr>
          <w:rFonts w:eastAsia="Times New Roman"/>
          <w:lang w:eastAsia="fr-FR"/>
        </w:rPr>
      </w:pPr>
      <w:bookmarkStart w:id="60" w:name="_Toc214997704"/>
      <w:r w:rsidRPr="36E15A98">
        <w:rPr>
          <w:rFonts w:eastAsia="Times New Roman"/>
          <w:lang w:eastAsia="fr-FR"/>
        </w:rPr>
        <w:t>Responsable de l’exécution du marché, interlocuteur unique de l’EFS</w:t>
      </w:r>
      <w:bookmarkEnd w:id="60"/>
    </w:p>
    <w:p w14:paraId="1F608D1B" w14:textId="0B9FF464" w:rsidR="00171003" w:rsidRPr="008B639D" w:rsidRDefault="36E15A98" w:rsidP="36E15A98">
      <w:pPr>
        <w:pStyle w:val="Corpsdetexte"/>
        <w:rPr>
          <w:rFonts w:ascii="Arial" w:hAnsi="Arial" w:cs="Arial"/>
          <w:sz w:val="22"/>
          <w:szCs w:val="22"/>
        </w:rPr>
      </w:pPr>
      <w:r w:rsidRPr="36E15A98">
        <w:rPr>
          <w:rFonts w:ascii="Arial" w:hAnsi="Arial" w:cs="Arial"/>
          <w:sz w:val="22"/>
          <w:szCs w:val="22"/>
        </w:rPr>
        <w:t xml:space="preserve">Le Titulaire désigne dans sa proposition l’interlocuteur unique pressenti de l’EFS, responsable de la l’exécution du marché. Il répond à toute demande de l’EFS concernant l’exécution de la prestation. </w:t>
      </w:r>
    </w:p>
    <w:p w14:paraId="561201A6" w14:textId="62C3C639" w:rsidR="00171003" w:rsidRPr="008B639D" w:rsidRDefault="36E15A98" w:rsidP="36E15A98">
      <w:pPr>
        <w:pStyle w:val="Corpsdetexte"/>
        <w:rPr>
          <w:rFonts w:ascii="Arial" w:hAnsi="Arial" w:cs="Arial"/>
          <w:sz w:val="22"/>
          <w:szCs w:val="22"/>
        </w:rPr>
      </w:pPr>
      <w:r w:rsidRPr="36E15A98">
        <w:rPr>
          <w:rFonts w:ascii="Arial" w:hAnsi="Arial" w:cs="Arial"/>
          <w:sz w:val="22"/>
          <w:szCs w:val="22"/>
        </w:rPr>
        <w:t xml:space="preserve">Le Titulaire s’engage, pendant toute la durée d’exécution du marché, sur l’implication, les compétences, la réactivité, l’objectivité et la stabilité du responsable d’équipe. </w:t>
      </w:r>
    </w:p>
    <w:p w14:paraId="0BD62A07" w14:textId="2588E357" w:rsidR="00171003" w:rsidRDefault="36E15A98" w:rsidP="36E15A98">
      <w:pPr>
        <w:pStyle w:val="Corpsdetexte"/>
        <w:rPr>
          <w:rFonts w:ascii="Arial" w:hAnsi="Arial" w:cs="Arial"/>
          <w:sz w:val="22"/>
          <w:szCs w:val="22"/>
        </w:rPr>
      </w:pPr>
      <w:r w:rsidRPr="36E15A98">
        <w:rPr>
          <w:rFonts w:ascii="Arial" w:hAnsi="Arial" w:cs="Arial"/>
          <w:sz w:val="22"/>
          <w:szCs w:val="22"/>
        </w:rPr>
        <w:t xml:space="preserve">A ce titre, et dans l’hypothèse où le responsable d’équipe ne serait plus en mesure d’assurer ses fonctions, par suite notamment de démission, licenciement, maladie ou décès, le Titulaire prend toute disposition nécessaire pour assurer la poursuite sans interruption des prestations. Il s’engage en particulier, dès la connaissance du départ de cette personne, à désigner un remplaçant d’expérience et de compétences au moins équivalentes ; il en informe par écrit l’EFS qui, dans un délai de </w:t>
      </w:r>
      <w:r w:rsidRPr="00A265FE">
        <w:rPr>
          <w:rFonts w:ascii="Arial" w:hAnsi="Arial" w:cs="Arial"/>
          <w:sz w:val="22"/>
          <w:szCs w:val="22"/>
        </w:rPr>
        <w:t xml:space="preserve">cinq (5) jours ouvrés à compter de la date de réception du courrier correspondant, a la faculté de demander au </w:t>
      </w:r>
      <w:r w:rsidRPr="36E15A98">
        <w:rPr>
          <w:rFonts w:ascii="Arial" w:hAnsi="Arial" w:cs="Arial"/>
          <w:sz w:val="22"/>
          <w:szCs w:val="22"/>
        </w:rPr>
        <w:t>Titulaire la désignation d’une autre personne, en explicitant les raisons de cette demande.</w:t>
      </w:r>
    </w:p>
    <w:p w14:paraId="4C433EAB" w14:textId="1371CDD6" w:rsidR="00D6711F" w:rsidRPr="008F5772" w:rsidRDefault="5528F29A" w:rsidP="5528F29A">
      <w:pPr>
        <w:pStyle w:val="Corpsdetexte"/>
        <w:rPr>
          <w:rFonts w:ascii="Arial" w:hAnsi="Arial" w:cs="Arial"/>
          <w:sz w:val="22"/>
          <w:szCs w:val="22"/>
        </w:rPr>
      </w:pPr>
      <w:r w:rsidRPr="00A265FE">
        <w:rPr>
          <w:rFonts w:ascii="Arial" w:hAnsi="Arial" w:cs="Arial"/>
          <w:sz w:val="22"/>
          <w:szCs w:val="22"/>
        </w:rPr>
        <w:t>Les attendus concernant les responsables d’exploitations de chaque site sont définis dans le CCTP.</w:t>
      </w:r>
    </w:p>
    <w:p w14:paraId="0B649203" w14:textId="0B9705F6" w:rsidR="00BD7BA4" w:rsidRPr="00EA6BB3" w:rsidRDefault="36E15A98" w:rsidP="00BD7BA4">
      <w:pPr>
        <w:pStyle w:val="Titre3"/>
      </w:pPr>
      <w:bookmarkStart w:id="61" w:name="_Toc214997705"/>
      <w:r w:rsidRPr="36E15A98">
        <w:rPr>
          <w:rFonts w:eastAsia="Times New Roman"/>
          <w:lang w:eastAsia="fr-FR"/>
        </w:rPr>
        <w:t>Comportement du personnel</w:t>
      </w:r>
      <w:bookmarkEnd w:id="61"/>
    </w:p>
    <w:p w14:paraId="70407EAE" w14:textId="77777777" w:rsidR="00BD7BA4" w:rsidRDefault="36E15A98" w:rsidP="00171003">
      <w:r>
        <w:t>Le Titulaire s’engage à faire respecter par son personnel le règlement intérieur de chaque site d’intervention. Ce règlement est librement consultable sur site.</w:t>
      </w:r>
    </w:p>
    <w:p w14:paraId="7CB95D59" w14:textId="77777777" w:rsidR="00171003" w:rsidRPr="00EA6BB3" w:rsidRDefault="36E15A98" w:rsidP="00171003">
      <w:r>
        <w:t>Il est en outre interdit :</w:t>
      </w:r>
    </w:p>
    <w:p w14:paraId="03ACFEEC" w14:textId="6CFD6F8F" w:rsidR="00171003" w:rsidRPr="00055935" w:rsidRDefault="36E15A98" w:rsidP="00791C3C">
      <w:pPr>
        <w:pStyle w:val="Paragraphedeliste"/>
        <w:numPr>
          <w:ilvl w:val="0"/>
          <w:numId w:val="27"/>
        </w:numPr>
        <w:spacing w:before="0" w:after="0"/>
        <w:rPr>
          <w:rFonts w:asciiTheme="minorHAnsi" w:hAnsiTheme="minorHAnsi" w:cstheme="minorBidi"/>
        </w:rPr>
      </w:pPr>
      <w:r w:rsidRPr="36E15A98">
        <w:rPr>
          <w:rFonts w:asciiTheme="minorHAnsi" w:hAnsiTheme="minorHAnsi" w:cstheme="minorBidi"/>
        </w:rPr>
        <w:t>D’utiliser le téléphone à d’autres fins que professionnelles ;</w:t>
      </w:r>
    </w:p>
    <w:p w14:paraId="1EBC4D79" w14:textId="1C8FA9ED" w:rsidR="00171003" w:rsidRPr="00055935" w:rsidRDefault="36E15A98" w:rsidP="00791C3C">
      <w:pPr>
        <w:pStyle w:val="Paragraphedeliste"/>
        <w:numPr>
          <w:ilvl w:val="0"/>
          <w:numId w:val="27"/>
        </w:numPr>
        <w:spacing w:before="0" w:after="0"/>
        <w:rPr>
          <w:rFonts w:asciiTheme="minorHAnsi" w:hAnsiTheme="minorHAnsi" w:cstheme="minorBidi"/>
        </w:rPr>
      </w:pPr>
      <w:r w:rsidRPr="36E15A98">
        <w:rPr>
          <w:rFonts w:asciiTheme="minorHAnsi" w:hAnsiTheme="minorHAnsi" w:cstheme="minorBidi"/>
        </w:rPr>
        <w:t>De fumer dans les locaux ;</w:t>
      </w:r>
    </w:p>
    <w:p w14:paraId="38F4D51A" w14:textId="50CF2EDD" w:rsidR="00171003" w:rsidRPr="00055935" w:rsidRDefault="36E15A98" w:rsidP="00791C3C">
      <w:pPr>
        <w:pStyle w:val="Paragraphedeliste"/>
        <w:numPr>
          <w:ilvl w:val="0"/>
          <w:numId w:val="27"/>
        </w:numPr>
        <w:spacing w:before="0" w:after="0"/>
        <w:rPr>
          <w:rFonts w:asciiTheme="minorHAnsi" w:hAnsiTheme="minorHAnsi" w:cstheme="minorBidi"/>
        </w:rPr>
      </w:pPr>
      <w:r w:rsidRPr="36E15A98">
        <w:rPr>
          <w:rFonts w:asciiTheme="minorHAnsi" w:hAnsiTheme="minorHAnsi" w:cstheme="minorBidi"/>
        </w:rPr>
        <w:t>D’introduire ou de consommer des boissons alcoolisées dans les locaux aussi bien que d’y pénétrer en état d’ivresse ;</w:t>
      </w:r>
    </w:p>
    <w:p w14:paraId="23A01E7D" w14:textId="55CDB455" w:rsidR="00171003" w:rsidRPr="00055935" w:rsidRDefault="36E15A98" w:rsidP="00791C3C">
      <w:pPr>
        <w:pStyle w:val="Paragraphedeliste"/>
        <w:numPr>
          <w:ilvl w:val="0"/>
          <w:numId w:val="27"/>
        </w:numPr>
        <w:spacing w:before="0" w:after="0"/>
        <w:rPr>
          <w:rFonts w:asciiTheme="minorHAnsi" w:hAnsiTheme="minorHAnsi" w:cstheme="minorBidi"/>
        </w:rPr>
      </w:pPr>
      <w:r w:rsidRPr="36E15A98">
        <w:rPr>
          <w:rFonts w:asciiTheme="minorHAnsi" w:hAnsiTheme="minorHAnsi" w:cstheme="minorBidi"/>
        </w:rPr>
        <w:lastRenderedPageBreak/>
        <w:t>De provoquer du désordre d’une façon quelconque sur les lieux de travail ;</w:t>
      </w:r>
    </w:p>
    <w:p w14:paraId="192F344C" w14:textId="10F16777" w:rsidR="00BD7BA4" w:rsidRDefault="36E15A98" w:rsidP="00791C3C">
      <w:pPr>
        <w:pStyle w:val="Paragraphedeliste"/>
        <w:numPr>
          <w:ilvl w:val="0"/>
          <w:numId w:val="27"/>
        </w:numPr>
        <w:spacing w:before="0" w:after="0"/>
        <w:rPr>
          <w:rFonts w:asciiTheme="minorHAnsi" w:hAnsiTheme="minorHAnsi" w:cstheme="minorBidi"/>
        </w:rPr>
      </w:pPr>
      <w:r w:rsidRPr="36E15A98">
        <w:rPr>
          <w:rFonts w:asciiTheme="minorHAnsi" w:hAnsiTheme="minorHAnsi" w:cstheme="minorBidi"/>
        </w:rPr>
        <w:t>De manquer de respect aux personnels et visiteurs de l’EFS. ;</w:t>
      </w:r>
    </w:p>
    <w:p w14:paraId="3340DDD1" w14:textId="1CC41806" w:rsidR="00171003" w:rsidRPr="00BD7BA4" w:rsidRDefault="36E15A98" w:rsidP="00791C3C">
      <w:pPr>
        <w:pStyle w:val="Paragraphedeliste"/>
        <w:numPr>
          <w:ilvl w:val="0"/>
          <w:numId w:val="27"/>
        </w:numPr>
        <w:spacing w:before="0" w:after="0"/>
        <w:rPr>
          <w:rFonts w:asciiTheme="minorHAnsi" w:hAnsiTheme="minorHAnsi" w:cstheme="minorBidi"/>
        </w:rPr>
      </w:pPr>
      <w:r w:rsidRPr="36E15A98">
        <w:rPr>
          <w:rFonts w:asciiTheme="minorHAnsi" w:hAnsiTheme="minorHAnsi" w:cstheme="minorBidi"/>
        </w:rPr>
        <w:t>De se faire aider, dans l’exécution de son travail par une personne étrangère à l’entreprise titulaire ;</w:t>
      </w:r>
    </w:p>
    <w:p w14:paraId="6C6C85A6" w14:textId="33103905" w:rsidR="00BD7BA4" w:rsidRPr="00320A71" w:rsidRDefault="36E15A98" w:rsidP="00791C3C">
      <w:pPr>
        <w:pStyle w:val="Paragraphedeliste"/>
        <w:numPr>
          <w:ilvl w:val="0"/>
          <w:numId w:val="27"/>
        </w:numPr>
        <w:spacing w:before="0" w:after="0"/>
        <w:rPr>
          <w:rFonts w:cstheme="minorBidi"/>
        </w:rPr>
      </w:pPr>
      <w:r w:rsidRPr="36E15A98">
        <w:rPr>
          <w:rFonts w:asciiTheme="minorHAnsi" w:hAnsiTheme="minorHAnsi" w:cstheme="minorBidi"/>
        </w:rPr>
        <w:t>De récupérer pour son compte ou celui d’un tiers, tout matériel, document ou papier, même semblant avoir été laissé à l’abandon.</w:t>
      </w:r>
    </w:p>
    <w:p w14:paraId="12BFE558" w14:textId="3F6AE4CF" w:rsidR="00320A71" w:rsidRPr="00EA6BB3" w:rsidRDefault="36E15A98" w:rsidP="00C03BC9">
      <w:pPr>
        <w:pStyle w:val="Titre3"/>
      </w:pPr>
      <w:bookmarkStart w:id="62" w:name="_Toc214997706"/>
      <w:r w:rsidRPr="36E15A98">
        <w:rPr>
          <w:rFonts w:eastAsia="Times New Roman"/>
          <w:lang w:eastAsia="fr-FR"/>
        </w:rPr>
        <w:t>Formation du personnel pour la bonne exécution de la prestation</w:t>
      </w:r>
      <w:bookmarkEnd w:id="62"/>
    </w:p>
    <w:p w14:paraId="3AB4E541" w14:textId="77777777" w:rsidR="00320A71" w:rsidRPr="002C2D87" w:rsidRDefault="36E15A98" w:rsidP="00320A71">
      <w:r>
        <w:t>Le Titulaire assurera la formation de son personnel chargé d’effectuer les prestations notamment la formation nécessaire à l’utilisation de ses produits et matériels afin d’obtenir une prestation de qualité.</w:t>
      </w:r>
    </w:p>
    <w:p w14:paraId="4D209873" w14:textId="31CB0D21" w:rsidR="00320A71" w:rsidRDefault="36E15A98" w:rsidP="00320A71">
      <w:r>
        <w:t>La compétence du personnel de nettoyage doit être adaptée au type et à la nature des risques afin d’assurer l’efficacité optimale du travail demandé et de ne pas interférer avec le bon fonctionnement des équipements et des installations.</w:t>
      </w:r>
    </w:p>
    <w:p w14:paraId="22F6CE94" w14:textId="77777777" w:rsidR="00675504" w:rsidRPr="00EA6BB3" w:rsidRDefault="36E15A98" w:rsidP="008E5F0F">
      <w:pPr>
        <w:pStyle w:val="Titre3"/>
      </w:pPr>
      <w:bookmarkStart w:id="63" w:name="_Toc214997707"/>
      <w:r w:rsidRPr="36E15A98">
        <w:rPr>
          <w:rFonts w:eastAsia="Times New Roman"/>
          <w:lang w:eastAsia="fr-FR"/>
        </w:rPr>
        <w:t>Formation réglementaire du personnel pour les zones d’accès limité</w:t>
      </w:r>
      <w:bookmarkEnd w:id="63"/>
    </w:p>
    <w:p w14:paraId="55C3698E" w14:textId="715FBAC3" w:rsidR="00675504" w:rsidRPr="002C2D87" w:rsidRDefault="36E15A98" w:rsidP="00675504">
      <w:r>
        <w:t>Les personnels intervenant dans des zones d’accès limité (zone azote, locaux techniques, zone irradiateur etc…) doivent obligatoirement suivre une formation sécurité dispensée par l’EFS, dans les conditions définies dans le CCTP. La non présentation d’un personnel à la date de formation sécurité préalablement définie par l’EFS et le Titulaire ou l’absence de réponse à une proposition de planning de formation par l’EFS pourront faire l’objet de pénalités en application de l’article 6.7 du présent CCAP.</w:t>
      </w:r>
    </w:p>
    <w:p w14:paraId="06692893" w14:textId="22BDB528" w:rsidR="00C03BC9" w:rsidRPr="00EA6BB3" w:rsidRDefault="36E15A98" w:rsidP="00C03BC9">
      <w:pPr>
        <w:pStyle w:val="Titre3"/>
      </w:pPr>
      <w:bookmarkStart w:id="64" w:name="_Toc214997708"/>
      <w:r w:rsidRPr="36E15A98">
        <w:rPr>
          <w:rFonts w:eastAsia="Times New Roman"/>
          <w:lang w:eastAsia="fr-FR"/>
        </w:rPr>
        <w:t>Service minimal en cas d’arrêt de travail</w:t>
      </w:r>
      <w:bookmarkEnd w:id="64"/>
    </w:p>
    <w:p w14:paraId="0B46437B" w14:textId="16C50A1A" w:rsidR="00C03BC9" w:rsidRPr="00EA6BB3" w:rsidRDefault="36E15A98" w:rsidP="00C03BC9">
      <w:r>
        <w:t xml:space="preserve">En cas d’arrêt de travail de son personnel, le Titulaire est tenu d’assurer les prestations suivantes : </w:t>
      </w:r>
    </w:p>
    <w:p w14:paraId="21978261" w14:textId="77777777" w:rsidR="00C03BC9" w:rsidRPr="00055935" w:rsidRDefault="36E15A98" w:rsidP="00791C3C">
      <w:pPr>
        <w:pStyle w:val="Paragraphedeliste"/>
        <w:numPr>
          <w:ilvl w:val="0"/>
          <w:numId w:val="24"/>
        </w:numPr>
        <w:spacing w:before="0" w:after="0"/>
        <w:rPr>
          <w:rFonts w:asciiTheme="minorHAnsi" w:hAnsiTheme="minorHAnsi" w:cstheme="minorBidi"/>
        </w:rPr>
      </w:pPr>
      <w:r w:rsidRPr="36E15A98">
        <w:rPr>
          <w:rFonts w:asciiTheme="minorHAnsi" w:hAnsiTheme="minorHAnsi" w:cstheme="minorBidi"/>
        </w:rPr>
        <w:t>Nettoyage et approvisionnement des sanitaires ;</w:t>
      </w:r>
    </w:p>
    <w:p w14:paraId="4C717BA9" w14:textId="77777777" w:rsidR="00C03BC9" w:rsidRPr="00055935" w:rsidRDefault="36E15A98" w:rsidP="00791C3C">
      <w:pPr>
        <w:pStyle w:val="Paragraphedeliste"/>
        <w:numPr>
          <w:ilvl w:val="0"/>
          <w:numId w:val="24"/>
        </w:numPr>
        <w:spacing w:before="0" w:after="0"/>
        <w:rPr>
          <w:rFonts w:asciiTheme="minorHAnsi" w:hAnsiTheme="minorHAnsi" w:cstheme="minorBidi"/>
        </w:rPr>
      </w:pPr>
      <w:r w:rsidRPr="36E15A98">
        <w:rPr>
          <w:rFonts w:asciiTheme="minorHAnsi" w:hAnsiTheme="minorHAnsi" w:cstheme="minorBidi"/>
        </w:rPr>
        <w:t>Nettoyage des sols des laboratoires.</w:t>
      </w:r>
    </w:p>
    <w:p w14:paraId="38A1D39E" w14:textId="438C3B92" w:rsidR="00C03BC9" w:rsidRPr="00EA6BB3" w:rsidRDefault="36E15A98" w:rsidP="00C03BC9">
      <w:r>
        <w:t>Dans cette hypothèse, une réfaction concernant les prestations non exécutées sera opérée sur la facture concernant la période pendant laquelle le nettoyage n’a pas été effectué.</w:t>
      </w:r>
    </w:p>
    <w:p w14:paraId="056E38A5" w14:textId="76B24D19" w:rsidR="00C62616" w:rsidRDefault="36E15A98" w:rsidP="36E15A98">
      <w:pPr>
        <w:pStyle w:val="Titre3"/>
        <w:rPr>
          <w:rFonts w:eastAsia="Times New Roman"/>
          <w:lang w:eastAsia="fr-FR"/>
        </w:rPr>
      </w:pPr>
      <w:bookmarkStart w:id="65" w:name="_Toc214997709"/>
      <w:r w:rsidRPr="36E15A98">
        <w:rPr>
          <w:rFonts w:eastAsia="Times New Roman"/>
          <w:lang w:eastAsia="fr-FR"/>
        </w:rPr>
        <w:t>Sécurité et protection du personnel</w:t>
      </w:r>
      <w:bookmarkEnd w:id="65"/>
    </w:p>
    <w:p w14:paraId="1D4BF051" w14:textId="05A5F921" w:rsidR="00A01ED9" w:rsidRDefault="36E15A98" w:rsidP="006B76CA">
      <w:r>
        <w:t>La sécurité et l’hygiène des salariés du Titulaire seront assurées conformément à l’ensemble des dispositions légales et réglementaires en vigueur.</w:t>
      </w:r>
    </w:p>
    <w:p w14:paraId="4B530B07" w14:textId="77777777" w:rsidR="00A01ED9" w:rsidRPr="002C2D87" w:rsidRDefault="00A01ED9" w:rsidP="006B76CA"/>
    <w:p w14:paraId="66267FE5" w14:textId="7C8189C8" w:rsidR="00D50EA8" w:rsidRPr="00D50EA8" w:rsidRDefault="36E15A98" w:rsidP="00791C3C">
      <w:pPr>
        <w:pStyle w:val="Titre4"/>
        <w:numPr>
          <w:ilvl w:val="3"/>
          <w:numId w:val="30"/>
        </w:numPr>
        <w:rPr>
          <w:rFonts w:eastAsia="Times New Roman"/>
          <w:lang w:eastAsia="fr-FR"/>
        </w:rPr>
      </w:pPr>
      <w:r w:rsidRPr="36E15A98">
        <w:rPr>
          <w:rFonts w:eastAsia="Times New Roman"/>
          <w:lang w:eastAsia="fr-FR"/>
        </w:rPr>
        <w:t>Réglementation</w:t>
      </w:r>
    </w:p>
    <w:p w14:paraId="45C2B5E3" w14:textId="7ABED2B8" w:rsidR="00D50EA8" w:rsidRPr="002C2D87" w:rsidRDefault="36E15A98" w:rsidP="00D50EA8">
      <w:r>
        <w:t>Le Titulaire s’engage à respecter les textes de loi en vigueur sur les conditions de travail de nuit, la sous-traitance d’activités.</w:t>
      </w:r>
    </w:p>
    <w:p w14:paraId="45C98E60" w14:textId="77777777" w:rsidR="00D50EA8" w:rsidRPr="006B76CA" w:rsidRDefault="00D50EA8" w:rsidP="006B76CA">
      <w:pPr>
        <w:rPr>
          <w:strike/>
        </w:rPr>
      </w:pPr>
    </w:p>
    <w:p w14:paraId="46D892B8" w14:textId="2F6BB950" w:rsidR="00BC0909" w:rsidRPr="00BC0909" w:rsidRDefault="36E15A98" w:rsidP="36E15A98">
      <w:pPr>
        <w:pStyle w:val="Titre4"/>
        <w:rPr>
          <w:rFonts w:eastAsia="Times New Roman"/>
          <w:lang w:eastAsia="fr-FR"/>
        </w:rPr>
      </w:pPr>
      <w:r w:rsidRPr="36E15A98">
        <w:rPr>
          <w:rFonts w:eastAsia="Times New Roman"/>
          <w:lang w:eastAsia="fr-FR"/>
        </w:rPr>
        <w:t>Liste nominative du personnel</w:t>
      </w:r>
    </w:p>
    <w:p w14:paraId="1EE622B3" w14:textId="650BA121" w:rsidR="007E69CA" w:rsidRDefault="36E15A98" w:rsidP="007E69CA">
      <w:r>
        <w:t>Pour des raisons de sécurité, le RPA doit toujours disposer de la liste nominative à jour de l’ensemble du personnel intervenant du Titulaire.</w:t>
      </w:r>
    </w:p>
    <w:p w14:paraId="2F0EFD5B" w14:textId="1EA8E271" w:rsidR="007E69CA" w:rsidRDefault="36E15A98" w:rsidP="00BC0909">
      <w:r>
        <w:t xml:space="preserve">Le Titulaire devra fournir avant tout début d’exécution cette liste. </w:t>
      </w:r>
    </w:p>
    <w:p w14:paraId="37C3FCE5" w14:textId="7996F3AC" w:rsidR="00BC0909" w:rsidRPr="002C2D87" w:rsidRDefault="36E15A98" w:rsidP="00BC0909">
      <w:r>
        <w:t>Cette liste est tenue à jour mensuellement. Toute modification devra être portée à la connaissance du RPA dans les meilleurs délais.</w:t>
      </w:r>
    </w:p>
    <w:p w14:paraId="45A15672" w14:textId="7B35C3AD" w:rsidR="00D50EA8" w:rsidRDefault="00D50EA8" w:rsidP="00BC0909"/>
    <w:p w14:paraId="1918EF80" w14:textId="2AF64713" w:rsidR="00D50EA8" w:rsidRPr="00D50EA8" w:rsidRDefault="36E15A98" w:rsidP="36E15A98">
      <w:pPr>
        <w:pStyle w:val="Titre4"/>
        <w:rPr>
          <w:rFonts w:eastAsia="Times New Roman"/>
          <w:lang w:eastAsia="fr-FR"/>
        </w:rPr>
      </w:pPr>
      <w:r w:rsidRPr="36E15A98">
        <w:rPr>
          <w:rFonts w:eastAsia="Times New Roman"/>
          <w:lang w:eastAsia="fr-FR"/>
        </w:rPr>
        <w:t>Inspection commune préalable des lieux d’intervention</w:t>
      </w:r>
    </w:p>
    <w:p w14:paraId="6CA8C263" w14:textId="3A4FE850" w:rsidR="00D50EA8" w:rsidRDefault="36E15A98" w:rsidP="00D50EA8">
      <w:r>
        <w:t xml:space="preserve">Conformément à l’article R 4512-6 du Code du travail, une inspection commune des lieux d’interventions est organisée après la notification du marché public par l’EFS avec le Titulaire. </w:t>
      </w:r>
    </w:p>
    <w:p w14:paraId="26902858" w14:textId="77777777" w:rsidR="00256395" w:rsidRDefault="00256395" w:rsidP="00D50EA8"/>
    <w:p w14:paraId="6315226A" w14:textId="2D7F113E" w:rsidR="00D50EA8" w:rsidRPr="00D50EA8" w:rsidRDefault="36E15A98" w:rsidP="36E15A98">
      <w:pPr>
        <w:pStyle w:val="Titre4"/>
        <w:rPr>
          <w:rFonts w:eastAsia="Times New Roman"/>
          <w:lang w:eastAsia="fr-FR"/>
        </w:rPr>
      </w:pPr>
      <w:r w:rsidRPr="36E15A98">
        <w:rPr>
          <w:rFonts w:eastAsia="Times New Roman"/>
          <w:lang w:eastAsia="fr-FR"/>
        </w:rPr>
        <w:t>Plan de prévention</w:t>
      </w:r>
    </w:p>
    <w:p w14:paraId="551D038F" w14:textId="3F929503" w:rsidR="00D50EA8" w:rsidRPr="00A265FE" w:rsidRDefault="36E15A98" w:rsidP="36E15A98">
      <w:r w:rsidRPr="00A265FE">
        <w:t>En application de l’article R 4512-7 du Code du travail, un plan de prévention écrit est établi après notification du marché public, conjointement par l’EFS et le Titulaire et pour chaque sous-traitant.</w:t>
      </w:r>
      <w:r w:rsidRPr="00A265FE">
        <w:rPr>
          <w:b/>
          <w:bCs/>
        </w:rPr>
        <w:t xml:space="preserve"> </w:t>
      </w:r>
      <w:r w:rsidRPr="00A265FE">
        <w:rPr>
          <w:u w:val="single"/>
        </w:rPr>
        <w:t>Ce document doit être établi au plus tard le premier jour de la réalisation des prestations.</w:t>
      </w:r>
    </w:p>
    <w:p w14:paraId="6EE3BC8F" w14:textId="356E6E6D" w:rsidR="004B0247" w:rsidRPr="00A265FE" w:rsidRDefault="36E15A98" w:rsidP="36E15A98">
      <w:r w:rsidRPr="00A265FE">
        <w:t xml:space="preserve">Le Titulaire et ses sous-traitants veilleront à la bonne application des dispositions prévues dans le plan de prévention. Le RPA se réserve le droit d’interrompre toute prestation qui ne serait pas conforme aux dispositions prévues. </w:t>
      </w:r>
    </w:p>
    <w:p w14:paraId="688F1600" w14:textId="614AF415" w:rsidR="004F294D" w:rsidRPr="00B24AEC" w:rsidRDefault="36E15A98" w:rsidP="36E15A98">
      <w:pPr>
        <w:rPr>
          <w:color w:val="0000CC"/>
        </w:rPr>
      </w:pPr>
      <w:r w:rsidRPr="00A265FE">
        <w:t>Si en cours de réalisation de la prestation, des modifications sur les risques apportés par le Titulaire et ses sous-traitants-traitants apparaissent, une mise à jour du plan de prévention doit être demandée au RPA.</w:t>
      </w:r>
    </w:p>
    <w:p w14:paraId="659D534F" w14:textId="63FCE05B" w:rsidR="00461D5D" w:rsidRPr="00EA6BB3" w:rsidRDefault="36E15A98" w:rsidP="00461D5D">
      <w:pPr>
        <w:pStyle w:val="Titre4"/>
      </w:pPr>
      <w:r w:rsidRPr="36E15A98">
        <w:rPr>
          <w:rFonts w:eastAsia="Times New Roman"/>
          <w:lang w:eastAsia="fr-FR"/>
        </w:rPr>
        <w:t xml:space="preserve">Sécurité du personnel </w:t>
      </w:r>
    </w:p>
    <w:p w14:paraId="5F91E4A6" w14:textId="77777777" w:rsidR="00461D5D" w:rsidRPr="002C2D87" w:rsidRDefault="36E15A98" w:rsidP="00461D5D">
      <w:r>
        <w:t>Le Titulaire prendra toutes les dispositions nécessaires pour assurer la sécurité de son personnel.</w:t>
      </w:r>
    </w:p>
    <w:p w14:paraId="7AFDA42B" w14:textId="168888D0" w:rsidR="00461D5D" w:rsidRDefault="36E15A98" w:rsidP="00461D5D">
      <w:r>
        <w:t>Le Titulaire sera responsable de son personnel en toute circonstance et pour quelque cause que ce soit. Il sera responsable des accidents survenus par le fait de son personnel et des dégâts produits à l’occasion de l’exécution des prestations objet du présent marché public.</w:t>
      </w:r>
    </w:p>
    <w:p w14:paraId="363DCF42" w14:textId="77777777" w:rsidR="004B0247" w:rsidRDefault="004B0247" w:rsidP="004B0247">
      <w:pPr>
        <w:rPr>
          <w:color w:val="0000CC"/>
        </w:rPr>
      </w:pPr>
    </w:p>
    <w:p w14:paraId="7C44E6D9" w14:textId="77777777" w:rsidR="004B0247" w:rsidRPr="00EA6BB3" w:rsidRDefault="36E15A98" w:rsidP="004B0247">
      <w:pPr>
        <w:pStyle w:val="Titre4"/>
      </w:pPr>
      <w:r w:rsidRPr="36E15A98">
        <w:rPr>
          <w:rFonts w:eastAsia="Times New Roman"/>
          <w:lang w:eastAsia="fr-FR"/>
        </w:rPr>
        <w:t>Visites médicales et examens médicaux</w:t>
      </w:r>
    </w:p>
    <w:p w14:paraId="7A5904CB" w14:textId="77777777" w:rsidR="004B0247" w:rsidRPr="00EA6BB3" w:rsidRDefault="36E15A98" w:rsidP="004B0247">
      <w:r>
        <w:t>Conformément à la règlementation en vigueur, le Titulaire soumet obligatoirement à une visite médicale d’embauche, tout nouvel agent avant sa prise de fonction, ou au plus tard avant la fin de la période d’essai.</w:t>
      </w:r>
    </w:p>
    <w:p w14:paraId="4419EA97" w14:textId="77777777" w:rsidR="004B0247" w:rsidRPr="00EA6BB3" w:rsidRDefault="36E15A98" w:rsidP="004B0247">
      <w:r>
        <w:t>Le Titulaire soumet, d’autre part, son personnel aux examens médicaux périodiques prévus par la législation en vigueur.</w:t>
      </w:r>
    </w:p>
    <w:p w14:paraId="68DA6602" w14:textId="77777777" w:rsidR="004B0247" w:rsidRPr="00EA6BB3" w:rsidRDefault="36E15A98" w:rsidP="004B0247">
      <w:r>
        <w:t>Tous les personnels intervenants, même temporairement, doivent être à jour de leurs vaccinations (obligatoires ou recommandées) conformément aux dispositions prévues par la réglementation.</w:t>
      </w:r>
    </w:p>
    <w:p w14:paraId="12F2AFB0" w14:textId="1CA574C6" w:rsidR="004B0247" w:rsidRDefault="36E15A98" w:rsidP="004B0247">
      <w:r>
        <w:t>Le Titulaire informe son médecin du travail de la nature des risques encourus par son personnel et remet à chacun de ses employés une procédure précisant la conduite à tenir en cas de contact avec des liquides biologiques.</w:t>
      </w:r>
    </w:p>
    <w:p w14:paraId="127D92EC" w14:textId="77777777" w:rsidR="006C7E65" w:rsidRDefault="006C7E65" w:rsidP="004B0247"/>
    <w:p w14:paraId="034AB10F" w14:textId="77777777" w:rsidR="004B0247" w:rsidRPr="00EA6BB3" w:rsidRDefault="36E15A98" w:rsidP="004B0247">
      <w:pPr>
        <w:pStyle w:val="Titre4"/>
      </w:pPr>
      <w:r w:rsidRPr="36E15A98">
        <w:rPr>
          <w:rFonts w:eastAsia="Times New Roman"/>
          <w:lang w:eastAsia="fr-FR"/>
        </w:rPr>
        <w:t xml:space="preserve">Formation du personnel en cas d’exposition aux produits sanguins </w:t>
      </w:r>
    </w:p>
    <w:p w14:paraId="08E75DFE" w14:textId="2C6F2BD0" w:rsidR="006969B4" w:rsidRPr="00D82B0B" w:rsidRDefault="36E15A98" w:rsidP="006969B4">
      <w:r>
        <w:t>Le Titulaire doit prévoir une formation précise de ses salariés quant aux mesures d’urgence à prendre en cas d’accident et notamment en cas d’exposition aux produits sanguins. Chacun des sites de l’EFS dispose d’une procédure d’urgence en cas d’accident, le Titulaire devra en solliciter une copie.</w:t>
      </w:r>
    </w:p>
    <w:p w14:paraId="3FF0A23B" w14:textId="77777777" w:rsidR="00256395" w:rsidRPr="008E0A97" w:rsidRDefault="00256395" w:rsidP="006969B4"/>
    <w:p w14:paraId="045314C9" w14:textId="199C050F" w:rsidR="00461D5D" w:rsidRDefault="00461D5D" w:rsidP="00791C3C">
      <w:pPr>
        <w:pStyle w:val="Titre4"/>
        <w:numPr>
          <w:ilvl w:val="3"/>
          <w:numId w:val="29"/>
        </w:numPr>
        <w:rPr>
          <w:rFonts w:ascii="Arial" w:hAnsi="Arial" w:cs="Arial"/>
          <w:u w:val="single"/>
        </w:rPr>
      </w:pPr>
      <w:r>
        <w:rPr>
          <w:rFonts w:eastAsia="Times New Roman"/>
          <w:lang w:eastAsia="fr-FR"/>
        </w:rPr>
        <w:t xml:space="preserve">Travailleur isolé </w:t>
      </w:r>
      <w:r w:rsidR="00890848">
        <w:rPr>
          <w:rFonts w:eastAsia="Times New Roman"/>
          <w:lang w:eastAsia="fr-FR"/>
        </w:rPr>
        <w:t>(</w:t>
      </w:r>
      <w:r w:rsidR="00890848" w:rsidRPr="36E15A98">
        <w:rPr>
          <w:rFonts w:ascii="Arial" w:hAnsi="Arial" w:cs="Arial"/>
          <w:shd w:val="clear" w:color="auto" w:fill="FFFFFF"/>
        </w:rPr>
        <w:t>article R</w:t>
      </w:r>
      <w:r w:rsidR="00256395" w:rsidRPr="36E15A98">
        <w:rPr>
          <w:rFonts w:ascii="Arial" w:hAnsi="Arial" w:cs="Arial"/>
          <w:shd w:val="clear" w:color="auto" w:fill="FFFFFF"/>
        </w:rPr>
        <w:t>.</w:t>
      </w:r>
      <w:r w:rsidR="00890848" w:rsidRPr="36E15A98">
        <w:rPr>
          <w:rFonts w:ascii="Arial" w:hAnsi="Arial" w:cs="Arial"/>
          <w:shd w:val="clear" w:color="auto" w:fill="FFFFFF"/>
        </w:rPr>
        <w:t>4512-13 du code du travail)</w:t>
      </w:r>
      <w:r w:rsidR="00890848" w:rsidRPr="36E15A98">
        <w:rPr>
          <w:rFonts w:ascii="Arial" w:hAnsi="Arial" w:cs="Arial"/>
          <w:u w:val="single"/>
          <w:shd w:val="clear" w:color="auto" w:fill="FFFFFF"/>
        </w:rPr>
        <w:t xml:space="preserve"> </w:t>
      </w:r>
    </w:p>
    <w:p w14:paraId="02510604" w14:textId="77777777" w:rsidR="00461D5D" w:rsidRDefault="36E15A98" w:rsidP="00461D5D">
      <w:r>
        <w:t>Un travailleur isolé doit pouvoir signaler toute situation de détresse et être secouru dans les meilleurs délais.</w:t>
      </w:r>
    </w:p>
    <w:p w14:paraId="79607442" w14:textId="202EF290" w:rsidR="00461D5D" w:rsidRDefault="36E15A98" w:rsidP="00461D5D">
      <w:r>
        <w:lastRenderedPageBreak/>
        <w:t>Le Titulaire met à disposition des travailleurs isolés un DATI (Dispositif d’Alarme pour Travailleurs Isolés) ou tout autre moyen permettant de diminuer les risques.</w:t>
      </w:r>
    </w:p>
    <w:p w14:paraId="441C36A9" w14:textId="77777777" w:rsidR="00256395" w:rsidRPr="002C2D87" w:rsidRDefault="00256395" w:rsidP="00461D5D"/>
    <w:p w14:paraId="20C6DC13" w14:textId="7B72FD59" w:rsidR="00BD7BA4" w:rsidRPr="00EA6BB3" w:rsidRDefault="36E15A98" w:rsidP="00320A71">
      <w:pPr>
        <w:pStyle w:val="Titre4"/>
      </w:pPr>
      <w:r w:rsidRPr="36E15A98">
        <w:rPr>
          <w:rFonts w:eastAsia="Times New Roman"/>
          <w:lang w:eastAsia="fr-FR"/>
        </w:rPr>
        <w:t>Vêtement de travail</w:t>
      </w:r>
    </w:p>
    <w:p w14:paraId="21572ED6" w14:textId="36D658A1" w:rsidR="00171003" w:rsidRPr="006C7E65" w:rsidRDefault="36E15A98" w:rsidP="00171003">
      <w:r w:rsidRPr="006C7E65">
        <w:t xml:space="preserve">Le Titulaire dotera obligatoirement son personnel d’exécution de vêtements de travail ainsi que </w:t>
      </w:r>
      <w:r w:rsidRPr="006C7E65">
        <w:rPr>
          <w:rFonts w:ascii="Arial" w:hAnsi="Arial" w:cs="Arial"/>
        </w:rPr>
        <w:t>d’équipements de protection individuels adaptés et en bon état (gants, charlottes, …).</w:t>
      </w:r>
    </w:p>
    <w:p w14:paraId="7C11243C" w14:textId="2C7085A4" w:rsidR="00171003" w:rsidRPr="006C7E65" w:rsidRDefault="36E15A98" w:rsidP="00171003">
      <w:r w:rsidRPr="006C7E65">
        <w:t>Ces tenues sont à la charge du Titulaire.</w:t>
      </w:r>
    </w:p>
    <w:p w14:paraId="24C144FD" w14:textId="77F4C4CA" w:rsidR="00171003" w:rsidRPr="006C7E65" w:rsidRDefault="36E15A98" w:rsidP="00171003">
      <w:r w:rsidRPr="006C7E65">
        <w:t>Les vêtements doivent permettre d’identifier immédiatement le personnel du Titulaire. Ils devront toujours être propres et en parfait état.</w:t>
      </w:r>
    </w:p>
    <w:p w14:paraId="62E6DBBA" w14:textId="226A24BA" w:rsidR="00D50EA8" w:rsidRPr="006C7E65" w:rsidRDefault="36E15A98" w:rsidP="36E15A98">
      <w:pPr>
        <w:rPr>
          <w:lang w:eastAsia="fr-FR"/>
        </w:rPr>
      </w:pPr>
      <w:r w:rsidRPr="006C7E65">
        <w:t>Aucun personnel de nettoyage ne pourra être admis à travailler sur les sites, s’il n’est pas revêtu de son vêtement de travail ou s’il présente une tenue négligée ou sale.</w:t>
      </w:r>
    </w:p>
    <w:p w14:paraId="370E440B" w14:textId="77777777" w:rsidR="00D50EA8" w:rsidRDefault="00D50EA8" w:rsidP="00171003"/>
    <w:p w14:paraId="30C762F2" w14:textId="70A1F470" w:rsidR="002F0880" w:rsidRPr="00EA6BB3" w:rsidRDefault="36E15A98" w:rsidP="006B76CA">
      <w:pPr>
        <w:pStyle w:val="Titre4"/>
      </w:pPr>
      <w:r w:rsidRPr="36E15A98">
        <w:rPr>
          <w:rFonts w:eastAsia="Times New Roman"/>
          <w:lang w:eastAsia="fr-FR"/>
        </w:rPr>
        <w:t>Accès aux locaux et équipements</w:t>
      </w:r>
    </w:p>
    <w:p w14:paraId="471B75E8" w14:textId="6170A89C" w:rsidR="00171003" w:rsidRPr="00276A3F" w:rsidRDefault="36E15A98" w:rsidP="36E15A98">
      <w:r w:rsidRPr="00276A3F">
        <w:t>Le RPA dote le Titulaire de clés/badges permettant l’accès aux locaux intéressés par les prestations.</w:t>
      </w:r>
    </w:p>
    <w:p w14:paraId="28589826" w14:textId="77777777" w:rsidR="00171003" w:rsidRPr="00276A3F" w:rsidRDefault="36E15A98" w:rsidP="36E15A98">
      <w:r w:rsidRPr="00276A3F">
        <w:t>En cas de perte ou de vol, le Titulaire avise sans délai le correspondant du RPA des exemplaires manquants. Ceux-ci sont remplacés et pourront faire l’objet d’une facturation au Titulaire, au tarif en vigueur.</w:t>
      </w:r>
    </w:p>
    <w:p w14:paraId="2B82AE33" w14:textId="119AFD16" w:rsidR="00171003" w:rsidRPr="00276A3F" w:rsidRDefault="36E15A98" w:rsidP="36E15A98">
      <w:r w:rsidRPr="00276A3F">
        <w:t>En fin de marché, le Titulaire est tenu de remettre à l’EFS les clés et les badges confiés.</w:t>
      </w:r>
    </w:p>
    <w:p w14:paraId="5868CFDF" w14:textId="77777777" w:rsidR="004B0247" w:rsidRPr="00276A3F" w:rsidRDefault="004B0247" w:rsidP="00171003"/>
    <w:p w14:paraId="17DCC5B5" w14:textId="0CEDF14B" w:rsidR="002F0880" w:rsidRPr="00EA6BB3" w:rsidRDefault="36E15A98" w:rsidP="006B76CA">
      <w:pPr>
        <w:pStyle w:val="Titre4"/>
      </w:pPr>
      <w:r w:rsidRPr="36E15A98">
        <w:rPr>
          <w:rFonts w:eastAsia="Times New Roman"/>
          <w:lang w:eastAsia="fr-FR"/>
        </w:rPr>
        <w:t>Locaux et fourniture mis à la disposition du Titulaire</w:t>
      </w:r>
    </w:p>
    <w:p w14:paraId="31502E3D" w14:textId="481EC8D3" w:rsidR="002428F5" w:rsidRPr="00276A3F" w:rsidRDefault="36E15A98" w:rsidP="36E15A98">
      <w:r w:rsidRPr="00276A3F">
        <w:t>Sur chaque site, un local est mis à la disposition du Titulaire comprenant un espace vestiaire pour le personnel et un espace pour le rangement des produits divers ainsi que du matériel manuel</w:t>
      </w:r>
      <w:r w:rsidR="00276A3F" w:rsidRPr="00276A3F">
        <w:t>.</w:t>
      </w:r>
    </w:p>
    <w:p w14:paraId="4C361B9E" w14:textId="44B143DD" w:rsidR="006B557F" w:rsidRPr="00BD6C46" w:rsidRDefault="006B557F" w:rsidP="006B557F">
      <w:pPr>
        <w:pStyle w:val="Titre3"/>
      </w:pPr>
      <w:bookmarkStart w:id="66" w:name="_Toc131419486"/>
      <w:bookmarkStart w:id="67" w:name="_Toc214997710"/>
      <w:r w:rsidRPr="00BD6C46">
        <w:rPr>
          <w:rFonts w:eastAsia="Times New Roman"/>
          <w:lang w:eastAsia="fr-FR"/>
        </w:rPr>
        <w:t>Sujétions résultant des activités d’exploitation</w:t>
      </w:r>
      <w:bookmarkEnd w:id="66"/>
      <w:bookmarkEnd w:id="67"/>
    </w:p>
    <w:p w14:paraId="52CE4E4B" w14:textId="77777777" w:rsidR="006B557F" w:rsidRPr="00BD6C46" w:rsidRDefault="006B557F" w:rsidP="006B557F">
      <w:r w:rsidRPr="00BD6C46">
        <w:t>Le Titulaire ne pourra pas se prévaloir, ni pour éluder les obligations du marché, ni pour élever aucune réclamation, des contraintes qui pourront être occasionnées par des activités d'occupation des locaux, notamment par l’interruption ou la reprise de toute opération décidée par le RPA.</w:t>
      </w:r>
    </w:p>
    <w:p w14:paraId="4F9E818A" w14:textId="77777777" w:rsidR="006B557F" w:rsidRPr="00BD6C46" w:rsidRDefault="006B557F" w:rsidP="006B557F">
      <w:r w:rsidRPr="00BD6C46">
        <w:t>Dans le cas où une prestation ne pourrait être effectuée aux dates ou aux horaires prévus initialement, le Titulaire précise au RPA, les motifs et difficultés rencontrés. Le Titulaire et le RPA peuvent ensuite décider d’un commun accord d’une date ou un horaire de remplacement.</w:t>
      </w:r>
    </w:p>
    <w:p w14:paraId="0EDC735D" w14:textId="77777777" w:rsidR="006B557F" w:rsidRPr="00BD6C46" w:rsidRDefault="006B557F" w:rsidP="006B557F">
      <w:pPr>
        <w:pStyle w:val="Titre3"/>
      </w:pPr>
      <w:bookmarkStart w:id="68" w:name="_Toc131419487"/>
      <w:bookmarkStart w:id="69" w:name="_Toc214997711"/>
      <w:r w:rsidRPr="00BD6C46">
        <w:rPr>
          <w:rFonts w:eastAsia="Times New Roman"/>
          <w:lang w:eastAsia="fr-FR"/>
        </w:rPr>
        <w:t>Adéquation du personnel et du matériel</w:t>
      </w:r>
      <w:bookmarkEnd w:id="68"/>
      <w:bookmarkEnd w:id="69"/>
    </w:p>
    <w:p w14:paraId="3A425D4D" w14:textId="77777777" w:rsidR="006B557F" w:rsidRPr="00BD6C46" w:rsidRDefault="006B557F" w:rsidP="006B557F">
      <w:pPr>
        <w:rPr>
          <w:rFonts w:ascii="Arial" w:hAnsi="Arial" w:cs="Arial"/>
          <w:lang w:eastAsia="fr-FR"/>
        </w:rPr>
      </w:pPr>
      <w:r w:rsidRPr="00BD6C46">
        <w:rPr>
          <w:rFonts w:ascii="Arial" w:hAnsi="Arial" w:cs="Arial"/>
          <w:lang w:eastAsia="fr-FR"/>
        </w:rPr>
        <w:t xml:space="preserve">Il est rappelé que le titulaire doit maintenir durant toute l’exécution du marché un nombre suffisant de personnel et d’agents de maîtrise sous sa conduite personnelle ou celle de son représentant. Le prestataire doit maintenir également tous les matériels, approvisionnement et outillage, engins et moyens de toute sorte, en quantité suffisante, de manière à assurer l’exécution régulière des prestations et leur achèvement dans les délais prescrits. </w:t>
      </w:r>
    </w:p>
    <w:p w14:paraId="1F021463" w14:textId="77777777" w:rsidR="006B557F" w:rsidRPr="00BD6C46" w:rsidRDefault="006B557F" w:rsidP="006B557F">
      <w:pPr>
        <w:rPr>
          <w:rFonts w:ascii="Arial" w:hAnsi="Arial" w:cs="Arial"/>
          <w:lang w:eastAsia="fr-FR"/>
        </w:rPr>
      </w:pPr>
      <w:r w:rsidRPr="00BD6C46">
        <w:rPr>
          <w:rFonts w:ascii="Arial" w:hAnsi="Arial" w:cs="Arial"/>
          <w:lang w:eastAsia="fr-FR"/>
        </w:rPr>
        <w:t>En tout état de cause, le matériel utilisé par le prestataire pour l’exécution des lots devra être en parfaite état de fonctionnement et dans des conditions d’hygiènes optimales.</w:t>
      </w:r>
    </w:p>
    <w:p w14:paraId="2DD4E365" w14:textId="77777777" w:rsidR="006B557F" w:rsidRPr="00BD6C46" w:rsidRDefault="006B557F" w:rsidP="006B557F">
      <w:pPr>
        <w:pStyle w:val="Titre3"/>
        <w:rPr>
          <w:rFonts w:ascii="Arial" w:hAnsi="Arial" w:cs="Arial"/>
        </w:rPr>
      </w:pPr>
      <w:bookmarkStart w:id="70" w:name="_Toc131419488"/>
      <w:bookmarkStart w:id="71" w:name="_Toc214997712"/>
      <w:r w:rsidRPr="00BD6C46">
        <w:rPr>
          <w:rFonts w:ascii="Arial" w:eastAsia="Times New Roman" w:hAnsi="Arial" w:cs="Arial"/>
          <w:lang w:eastAsia="fr-FR"/>
        </w:rPr>
        <w:lastRenderedPageBreak/>
        <w:t>Alarmes (intrusion/incendie)</w:t>
      </w:r>
      <w:bookmarkEnd w:id="70"/>
      <w:bookmarkEnd w:id="71"/>
    </w:p>
    <w:p w14:paraId="5B2473D4" w14:textId="77777777" w:rsidR="006B557F" w:rsidRPr="00BD6C46" w:rsidRDefault="006B557F" w:rsidP="006B557F">
      <w:pPr>
        <w:rPr>
          <w:rFonts w:ascii="Arial" w:hAnsi="Arial" w:cs="Arial"/>
          <w:lang w:eastAsia="fr-FR"/>
        </w:rPr>
      </w:pPr>
      <w:r w:rsidRPr="00BD6C46">
        <w:rPr>
          <w:rFonts w:ascii="Arial" w:hAnsi="Arial" w:cs="Arial"/>
          <w:lang w:eastAsia="fr-FR"/>
        </w:rPr>
        <w:t>Sur les sites équipés de centrale d’alarme, en cas de déclenchement des alarmes du fait de l’intervention d’un personnel, ne l’ayant pas au préalable déclenché, les frais de levée de doute du prestataire de sécurité sont refacturés par l’EFS au Titulaire du présent marché.</w:t>
      </w:r>
    </w:p>
    <w:p w14:paraId="207C7990" w14:textId="77777777" w:rsidR="006B557F" w:rsidRPr="00BD6C46" w:rsidRDefault="006B557F" w:rsidP="006B557F">
      <w:pPr>
        <w:rPr>
          <w:rFonts w:ascii="Arial" w:hAnsi="Arial" w:cs="Arial"/>
          <w:lang w:eastAsia="fr-FR"/>
        </w:rPr>
      </w:pPr>
      <w:r w:rsidRPr="00BD6C46">
        <w:rPr>
          <w:rFonts w:ascii="Arial" w:hAnsi="Arial" w:cs="Arial"/>
          <w:lang w:eastAsia="fr-FR"/>
        </w:rPr>
        <w:t>Au début des prestations lorsque les alarmes sont activées, leur désactivation incombe au Titulaire. A la fin des prestations, leur réactivation est également à la charge de celui-ci.</w:t>
      </w:r>
    </w:p>
    <w:p w14:paraId="62505237" w14:textId="77777777" w:rsidR="006B557F" w:rsidRPr="00AC74C6" w:rsidRDefault="006B557F" w:rsidP="006B557F">
      <w:pPr>
        <w:rPr>
          <w:rFonts w:ascii="Arial" w:hAnsi="Arial" w:cs="Arial"/>
          <w:lang w:eastAsia="fr-FR"/>
        </w:rPr>
      </w:pPr>
      <w:r w:rsidRPr="00BD6C46">
        <w:rPr>
          <w:rFonts w:ascii="Arial" w:hAnsi="Arial" w:cs="Arial"/>
          <w:lang w:eastAsia="fr-FR"/>
        </w:rPr>
        <w:t>Lors du début du marché, les modalités d’utilisation des dispositifs d’alarme seront communiquées au Titulaire par le Service technique de l’EFS AURA.</w:t>
      </w:r>
    </w:p>
    <w:p w14:paraId="1DECB7CB" w14:textId="0D8664F3" w:rsidR="000F0D2F" w:rsidRPr="000F0D2F" w:rsidRDefault="36E15A98" w:rsidP="36E15A98">
      <w:pPr>
        <w:pStyle w:val="Titre2"/>
        <w:rPr>
          <w:rFonts w:eastAsia="Times New Roman"/>
        </w:rPr>
      </w:pPr>
      <w:bookmarkStart w:id="72" w:name="_Toc214997713"/>
      <w:r w:rsidRPr="36E15A98">
        <w:rPr>
          <w:rFonts w:eastAsia="Times New Roman"/>
        </w:rPr>
        <w:t>Sécurité des biens</w:t>
      </w:r>
      <w:bookmarkEnd w:id="72"/>
    </w:p>
    <w:p w14:paraId="2C219FF2" w14:textId="4D68A8B9" w:rsidR="00D50EA8" w:rsidRDefault="36E15A98" w:rsidP="00D50EA8">
      <w:r>
        <w:t>Toutes les précautions seront prises pour que, notamment, l’état des meubles, immeubles, aménagements ne soit pas altéré par les prestations de nettoyage et en particulier par la projection des produits.</w:t>
      </w:r>
    </w:p>
    <w:p w14:paraId="4D74CFCE" w14:textId="77777777" w:rsidR="000F0D2F" w:rsidRPr="002C2D87" w:rsidRDefault="36E15A98" w:rsidP="000F0D2F">
      <w:r>
        <w:t>Le Titulaire prendra toutes les dispositions nécessaires pour assurer la sécurité des locaux et des matériels qui lui éventuellement sont confiés. Les prestations de nettoyage seront effectuées en accord avec le RPA de manière à ne causer aucune gêne dans le fonctionnement des différents services.</w:t>
      </w:r>
    </w:p>
    <w:p w14:paraId="5F93E3BC" w14:textId="77777777" w:rsidR="00D50EA8" w:rsidRPr="00B42F99" w:rsidRDefault="36E15A98" w:rsidP="00D50EA8">
      <w:r>
        <w:t>Le lavage des sols est effectué de façon à éviter le mouillage des boitiers électriques et l’altération des caractéristiques des sols.</w:t>
      </w:r>
    </w:p>
    <w:p w14:paraId="2629FE0B" w14:textId="77777777" w:rsidR="00D50EA8" w:rsidRPr="008B77DD" w:rsidRDefault="36E15A98" w:rsidP="00D50EA8">
      <w:r>
        <w:t>Il est rigoureusement interdit au personnel du Titulaire de manipuler pour quelque raison que ce soit les appareils et matériels se trouvant dans les locaux.</w:t>
      </w:r>
    </w:p>
    <w:p w14:paraId="2F46ED89" w14:textId="623A2FE4" w:rsidR="00094A14" w:rsidRPr="00094A14" w:rsidRDefault="36E15A98" w:rsidP="36E15A98">
      <w:pPr>
        <w:pStyle w:val="Titre2"/>
        <w:rPr>
          <w:rFonts w:eastAsia="Times New Roman"/>
        </w:rPr>
      </w:pPr>
      <w:bookmarkStart w:id="73" w:name="_Toc214997714"/>
      <w:r w:rsidRPr="36E15A98">
        <w:rPr>
          <w:rFonts w:eastAsia="Times New Roman"/>
        </w:rPr>
        <w:t>Cahier d’enregistrement et de suivi et cahier de liaison</w:t>
      </w:r>
      <w:bookmarkEnd w:id="73"/>
    </w:p>
    <w:p w14:paraId="2CA08BCB" w14:textId="3C776328" w:rsidR="00094A14" w:rsidRDefault="36E15A98" w:rsidP="36E15A98">
      <w:pPr>
        <w:autoSpaceDE w:val="0"/>
        <w:autoSpaceDN w:val="0"/>
        <w:adjustRightInd w:val="0"/>
        <w:spacing w:before="0" w:after="0"/>
        <w:rPr>
          <w:rFonts w:ascii="Arial" w:hAnsi="Arial" w:cs="Arial"/>
          <w:color w:val="000000" w:themeColor="text2"/>
        </w:rPr>
      </w:pPr>
      <w:r w:rsidRPr="36E15A98">
        <w:rPr>
          <w:rFonts w:ascii="Arial" w:hAnsi="Arial" w:cs="Arial"/>
          <w:color w:val="000000" w:themeColor="text2"/>
        </w:rPr>
        <w:t xml:space="preserve">Un cahier d’enregistrement et de suivi des opérations de nettoyage est mis à disposition par le Titulaire pour chaque secteur d’activité suivant une présentation et un libellé validés par l’EFS afin de garantir la traçabilité des opérations affichées. </w:t>
      </w:r>
    </w:p>
    <w:p w14:paraId="4B23B7C4" w14:textId="7732EE02" w:rsidR="002428F5" w:rsidRDefault="002428F5" w:rsidP="00094A14">
      <w:pPr>
        <w:autoSpaceDE w:val="0"/>
        <w:autoSpaceDN w:val="0"/>
        <w:adjustRightInd w:val="0"/>
        <w:spacing w:before="0" w:after="0"/>
        <w:rPr>
          <w:rFonts w:ascii="Arial" w:hAnsi="Arial" w:cs="Arial"/>
          <w:color w:val="000000"/>
        </w:rPr>
      </w:pPr>
    </w:p>
    <w:p w14:paraId="77E1BA62" w14:textId="058D0AA3" w:rsidR="002428F5" w:rsidRDefault="36E15A98" w:rsidP="36E15A98">
      <w:pPr>
        <w:autoSpaceDE w:val="0"/>
        <w:autoSpaceDN w:val="0"/>
        <w:adjustRightInd w:val="0"/>
        <w:spacing w:before="0" w:after="0"/>
        <w:rPr>
          <w:rFonts w:ascii="Arial" w:hAnsi="Arial" w:cs="Arial"/>
          <w:color w:val="000000" w:themeColor="text2"/>
        </w:rPr>
      </w:pPr>
      <w:r w:rsidRPr="36E15A98">
        <w:rPr>
          <w:rFonts w:ascii="Arial" w:hAnsi="Arial" w:cs="Arial"/>
          <w:color w:val="000000" w:themeColor="text2"/>
        </w:rPr>
        <w:t>Un cahier de liaison est également mis à disposition par le Titulaire pour le personnel de l’EFS.</w:t>
      </w:r>
    </w:p>
    <w:p w14:paraId="4FA3D8F5" w14:textId="77777777" w:rsidR="00094A14" w:rsidRPr="00094A14" w:rsidRDefault="00094A14" w:rsidP="00094A14">
      <w:pPr>
        <w:autoSpaceDE w:val="0"/>
        <w:autoSpaceDN w:val="0"/>
        <w:adjustRightInd w:val="0"/>
        <w:spacing w:before="0" w:after="0"/>
        <w:rPr>
          <w:rFonts w:ascii="Arial" w:hAnsi="Arial" w:cs="Arial"/>
          <w:color w:val="000000"/>
        </w:rPr>
      </w:pPr>
    </w:p>
    <w:p w14:paraId="261FB11B" w14:textId="3C770EE3" w:rsidR="00094A14" w:rsidRDefault="36E15A98" w:rsidP="36E15A98">
      <w:pPr>
        <w:autoSpaceDE w:val="0"/>
        <w:autoSpaceDN w:val="0"/>
        <w:adjustRightInd w:val="0"/>
        <w:spacing w:before="0" w:after="0"/>
        <w:rPr>
          <w:rFonts w:ascii="Arial" w:hAnsi="Arial" w:cs="Arial"/>
          <w:color w:val="000000" w:themeColor="text2"/>
        </w:rPr>
      </w:pPr>
      <w:r w:rsidRPr="36E15A98">
        <w:rPr>
          <w:rFonts w:ascii="Arial" w:hAnsi="Arial" w:cs="Arial"/>
          <w:color w:val="000000" w:themeColor="text2"/>
        </w:rPr>
        <w:t xml:space="preserve">Ces deux documents seront renseignés aussi souvent que nécessaire. Les fiches de traçabilité seront signées quotidiennement par le personnel d’entretien. </w:t>
      </w:r>
    </w:p>
    <w:p w14:paraId="0F179F39" w14:textId="77777777" w:rsidR="00094A14" w:rsidRPr="00094A14" w:rsidRDefault="00094A14" w:rsidP="00094A14">
      <w:pPr>
        <w:autoSpaceDE w:val="0"/>
        <w:autoSpaceDN w:val="0"/>
        <w:adjustRightInd w:val="0"/>
        <w:spacing w:before="0" w:after="0"/>
        <w:rPr>
          <w:rFonts w:ascii="Arial" w:hAnsi="Arial" w:cs="Arial"/>
          <w:color w:val="000000"/>
        </w:rPr>
      </w:pPr>
    </w:p>
    <w:p w14:paraId="3ECAFBA8" w14:textId="3BAC5124" w:rsidR="00094A14" w:rsidRPr="00094A14" w:rsidRDefault="36E15A98" w:rsidP="36E15A98">
      <w:pPr>
        <w:autoSpaceDE w:val="0"/>
        <w:autoSpaceDN w:val="0"/>
        <w:adjustRightInd w:val="0"/>
        <w:spacing w:before="0" w:after="0"/>
        <w:rPr>
          <w:rFonts w:ascii="Arial" w:hAnsi="Arial" w:cs="Arial"/>
          <w:color w:val="000000" w:themeColor="text2"/>
        </w:rPr>
      </w:pPr>
      <w:r w:rsidRPr="36E15A98">
        <w:rPr>
          <w:rFonts w:ascii="Arial" w:hAnsi="Arial" w:cs="Arial"/>
          <w:color w:val="000000" w:themeColor="text2"/>
        </w:rPr>
        <w:t xml:space="preserve">Ces deux documents sont contrôlés régulièrement par un Représentant mandaté par le Titulaire. Il est tenu à la disposition du RPA dans chaque secteur. </w:t>
      </w:r>
    </w:p>
    <w:p w14:paraId="4AE854E8" w14:textId="0CE1435C" w:rsidR="007A37A8" w:rsidRPr="0029422B" w:rsidRDefault="36E15A98" w:rsidP="00E652A2">
      <w:pPr>
        <w:pStyle w:val="Titre2"/>
      </w:pPr>
      <w:bookmarkStart w:id="74" w:name="_Toc214997715"/>
      <w:r>
        <w:t>Vérification et admission</w:t>
      </w:r>
      <w:bookmarkEnd w:id="74"/>
    </w:p>
    <w:p w14:paraId="201C5F9F" w14:textId="77777777" w:rsidR="00C03BC9" w:rsidRDefault="36E15A98" w:rsidP="36E15A98">
      <w:pPr>
        <w:rPr>
          <w:rFonts w:ascii="Arial" w:hAnsi="Arial" w:cs="Arial"/>
        </w:rPr>
      </w:pPr>
      <w:r w:rsidRPr="36E15A98">
        <w:rPr>
          <w:rFonts w:ascii="Arial" w:hAnsi="Arial" w:cs="Arial"/>
        </w:rPr>
        <w:t>Sous réserve des stipulations du présent CCAP, les opérations de vérification et d’admission des Services s’effectuent conformément aux dispositions des articles 27 à 30 du CCAG FCS.</w:t>
      </w:r>
    </w:p>
    <w:p w14:paraId="50453EC7" w14:textId="5EC93B4A" w:rsidR="00A120FA" w:rsidRPr="002C573F" w:rsidRDefault="36E15A98" w:rsidP="00A120FA">
      <w:pPr>
        <w:pStyle w:val="Titre3"/>
      </w:pPr>
      <w:bookmarkStart w:id="75" w:name="_Toc214997716"/>
      <w:r w:rsidRPr="36E15A98">
        <w:rPr>
          <w:rFonts w:eastAsia="Times New Roman"/>
          <w:lang w:eastAsia="fr-FR"/>
        </w:rPr>
        <w:t>Vérification des prestations</w:t>
      </w:r>
      <w:bookmarkEnd w:id="75"/>
    </w:p>
    <w:p w14:paraId="45885425" w14:textId="7BA36DF5" w:rsidR="00C03BC9" w:rsidRDefault="36E15A98" w:rsidP="36E15A9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line="100" w:lineRule="atLeast"/>
        <w:rPr>
          <w:rFonts w:ascii="Arial" w:eastAsia="ヒラギノ角ゴ Pro W3" w:hAnsi="Arial" w:cs="Arial"/>
          <w:color w:val="000000" w:themeColor="text2"/>
        </w:rPr>
      </w:pPr>
      <w:r w:rsidRPr="36E15A98">
        <w:rPr>
          <w:rFonts w:ascii="Arial" w:eastAsia="ヒラギノ角ゴ Pro W3" w:hAnsi="Arial" w:cs="Arial"/>
          <w:color w:val="000000" w:themeColor="text2"/>
        </w:rPr>
        <w:t xml:space="preserve">Le contrôle de la prestation permet de vérifier la qualité du nettoyage par l’examen de 3 critères : </w:t>
      </w:r>
      <w:r w:rsidRPr="36E15A98">
        <w:rPr>
          <w:rFonts w:ascii="Arial" w:eastAsia="ヒラギノ角ゴ Pro W3" w:hAnsi="Arial" w:cs="Arial"/>
          <w:b/>
          <w:bCs/>
          <w:color w:val="000000" w:themeColor="text2"/>
        </w:rPr>
        <w:t>l’aspect, le confort, la propreté</w:t>
      </w:r>
      <w:r w:rsidRPr="36E15A98">
        <w:rPr>
          <w:rFonts w:ascii="Arial" w:eastAsia="ヒラギノ角ゴ Pro W3" w:hAnsi="Arial" w:cs="Arial"/>
          <w:color w:val="000000" w:themeColor="text2"/>
        </w:rPr>
        <w:t>.</w:t>
      </w:r>
    </w:p>
    <w:p w14:paraId="624CF7B1" w14:textId="77777777" w:rsidR="00B50A0E" w:rsidRDefault="36E15A98" w:rsidP="00791C3C">
      <w:pPr>
        <w:numPr>
          <w:ilvl w:val="0"/>
          <w:numId w:val="31"/>
        </w:numPr>
        <w:tabs>
          <w:tab w:val="clear" w:pos="72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before="0" w:after="0" w:line="100" w:lineRule="atLeast"/>
        <w:rPr>
          <w:rFonts w:ascii="Arial" w:eastAsia="ヒラギノ角ゴ Pro W3" w:hAnsi="Arial" w:cs="Arial"/>
          <w:color w:val="000000" w:themeColor="text2"/>
        </w:rPr>
      </w:pPr>
      <w:r w:rsidRPr="36E15A98">
        <w:rPr>
          <w:rFonts w:ascii="Arial" w:eastAsia="ヒラギノ角ゴ Pro W3" w:hAnsi="Arial" w:cs="Arial"/>
          <w:b/>
          <w:bCs/>
          <w:color w:val="000000" w:themeColor="text2"/>
        </w:rPr>
        <w:t>L’aspect</w:t>
      </w:r>
      <w:r w:rsidRPr="36E15A98">
        <w:rPr>
          <w:rFonts w:ascii="Arial" w:eastAsia="ヒラギノ角ゴ Pro W3" w:hAnsi="Arial" w:cs="Arial"/>
          <w:color w:val="000000" w:themeColor="text2"/>
        </w:rPr>
        <w:t> est la première impression visuelle de netteté qu’offre un local et ses équipements ;</w:t>
      </w:r>
    </w:p>
    <w:p w14:paraId="1A10FB1E" w14:textId="3DE0C5FF" w:rsidR="00C03BC9" w:rsidRDefault="00C03BC9" w:rsidP="00B50A0E">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before="0" w:after="0" w:line="100" w:lineRule="atLeast"/>
        <w:ind w:left="720"/>
        <w:rPr>
          <w:rFonts w:ascii="Arial" w:eastAsia="ヒラギノ角ゴ Pro W3" w:hAnsi="Arial" w:cs="Arial"/>
          <w:color w:val="000000"/>
        </w:rPr>
      </w:pPr>
    </w:p>
    <w:p w14:paraId="06F72894" w14:textId="55B9EF19" w:rsidR="00B50A0E" w:rsidRDefault="36E15A98" w:rsidP="00791C3C">
      <w:pPr>
        <w:numPr>
          <w:ilvl w:val="0"/>
          <w:numId w:val="31"/>
        </w:numPr>
        <w:tabs>
          <w:tab w:val="clear" w:pos="72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before="0" w:after="0" w:line="100" w:lineRule="atLeast"/>
        <w:rPr>
          <w:rFonts w:ascii="Arial" w:eastAsia="ヒラギノ角ゴ Pro W3" w:hAnsi="Arial" w:cs="Arial"/>
          <w:color w:val="000000" w:themeColor="text2"/>
        </w:rPr>
      </w:pPr>
      <w:r w:rsidRPr="36E15A98">
        <w:rPr>
          <w:rFonts w:ascii="Arial" w:eastAsia="ヒラギノ角ゴ Pro W3" w:hAnsi="Arial" w:cs="Arial"/>
          <w:b/>
          <w:bCs/>
          <w:color w:val="000000" w:themeColor="text2"/>
        </w:rPr>
        <w:lastRenderedPageBreak/>
        <w:t>Le confort</w:t>
      </w:r>
      <w:r w:rsidRPr="36E15A98">
        <w:rPr>
          <w:rFonts w:ascii="Arial" w:eastAsia="ヒラギノ角ゴ Pro W3" w:hAnsi="Arial" w:cs="Arial"/>
          <w:color w:val="000000" w:themeColor="text2"/>
        </w:rPr>
        <w:t xml:space="preserve"> sera apprécié au travers des perceptions olfactives et tactiles ainsi qu’au travers de l’impression générale de bien être qui résulte de l’opération de nettoyage ;</w:t>
      </w:r>
    </w:p>
    <w:p w14:paraId="733C79E2" w14:textId="77777777" w:rsidR="00B50A0E" w:rsidRDefault="00B50A0E" w:rsidP="00B50A0E">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before="0" w:after="0" w:line="100" w:lineRule="atLeast"/>
        <w:ind w:left="720"/>
        <w:rPr>
          <w:rFonts w:ascii="Arial" w:eastAsia="ヒラギノ角ゴ Pro W3" w:hAnsi="Arial" w:cs="Arial"/>
          <w:color w:val="000000"/>
        </w:rPr>
      </w:pPr>
    </w:p>
    <w:p w14:paraId="6C86F44C" w14:textId="4F4AE319" w:rsidR="00C03BC9" w:rsidRPr="00B50A0E" w:rsidRDefault="36E15A98" w:rsidP="00791C3C">
      <w:pPr>
        <w:numPr>
          <w:ilvl w:val="0"/>
          <w:numId w:val="31"/>
        </w:numPr>
        <w:tabs>
          <w:tab w:val="clear" w:pos="72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before="0" w:after="0" w:line="100" w:lineRule="atLeast"/>
        <w:rPr>
          <w:rFonts w:ascii="Arial" w:eastAsia="ヒラギノ角ゴ Pro W3" w:hAnsi="Arial" w:cs="Arial"/>
          <w:color w:val="000000" w:themeColor="text2"/>
        </w:rPr>
      </w:pPr>
      <w:r w:rsidRPr="36E15A98">
        <w:rPr>
          <w:rFonts w:ascii="Arial" w:eastAsia="ヒラギノ角ゴ Pro W3" w:hAnsi="Arial" w:cs="Arial"/>
          <w:b/>
          <w:bCs/>
          <w:color w:val="000000" w:themeColor="text2"/>
        </w:rPr>
        <w:t>La propreté</w:t>
      </w:r>
      <w:r w:rsidRPr="36E15A98">
        <w:rPr>
          <w:rFonts w:ascii="Arial" w:eastAsia="ヒラギノ角ゴ Pro W3" w:hAnsi="Arial" w:cs="Arial"/>
          <w:color w:val="000000" w:themeColor="text2"/>
        </w:rPr>
        <w:t xml:space="preserve"> sera contrôlée visuellement : </w:t>
      </w:r>
    </w:p>
    <w:p w14:paraId="3790EECB" w14:textId="575A0C63" w:rsidR="00B50A0E" w:rsidRDefault="36E15A98" w:rsidP="00791C3C">
      <w:pPr>
        <w:pStyle w:val="Paragraphedeliste"/>
        <w:numPr>
          <w:ilvl w:val="0"/>
          <w:numId w:val="34"/>
        </w:numPr>
        <w:tabs>
          <w:tab w:val="left" w:pos="0"/>
          <w:tab w:val="num" w:pos="1068"/>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before="0" w:after="200" w:line="100" w:lineRule="atLeast"/>
        <w:jc w:val="left"/>
        <w:rPr>
          <w:rFonts w:ascii="Arial" w:eastAsia="ヒラギノ角ゴ Pro W3" w:hAnsi="Arial" w:cs="Arial"/>
          <w:color w:val="000000" w:themeColor="text2"/>
        </w:rPr>
      </w:pPr>
      <w:r w:rsidRPr="36E15A98">
        <w:rPr>
          <w:rFonts w:ascii="Arial" w:eastAsia="ヒラギノ角ゴ Pro W3" w:hAnsi="Arial" w:cs="Arial"/>
          <w:color w:val="000000" w:themeColor="text2"/>
        </w:rPr>
        <w:t>Absence des déchets et poussières pour les salissures non adhérentes ;</w:t>
      </w:r>
    </w:p>
    <w:p w14:paraId="0ED12F15" w14:textId="1878A93F" w:rsidR="001030BD" w:rsidRPr="00C8351F" w:rsidRDefault="36E15A98" w:rsidP="00791C3C">
      <w:pPr>
        <w:pStyle w:val="Paragraphedeliste"/>
        <w:numPr>
          <w:ilvl w:val="0"/>
          <w:numId w:val="34"/>
        </w:numPr>
        <w:tabs>
          <w:tab w:val="left" w:pos="0"/>
          <w:tab w:val="num" w:pos="1068"/>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spacing w:before="0" w:after="200" w:line="100" w:lineRule="atLeast"/>
        <w:jc w:val="left"/>
        <w:rPr>
          <w:rFonts w:ascii="Arial" w:eastAsia="ヒラギノ角ゴ Pro W3" w:hAnsi="Arial" w:cs="Arial"/>
          <w:color w:val="000000" w:themeColor="text2"/>
        </w:rPr>
      </w:pPr>
      <w:r w:rsidRPr="36E15A98">
        <w:rPr>
          <w:rFonts w:ascii="Arial" w:eastAsia="ヒラギノ角ゴ Pro W3" w:hAnsi="Arial" w:cs="Arial"/>
          <w:color w:val="000000" w:themeColor="text2"/>
        </w:rPr>
        <w:t xml:space="preserve">Relevé des taches, de l’encrassement et des traces grasses de doigts pour les salissures adhérentes. </w:t>
      </w:r>
    </w:p>
    <w:p w14:paraId="215E3E05" w14:textId="77777777" w:rsidR="001030BD" w:rsidRPr="00094A14" w:rsidRDefault="36E15A98" w:rsidP="36E15A98">
      <w:pPr>
        <w:autoSpaceDE w:val="0"/>
        <w:autoSpaceDN w:val="0"/>
        <w:adjustRightInd w:val="0"/>
        <w:spacing w:before="0" w:after="0"/>
        <w:rPr>
          <w:rFonts w:ascii="Arial" w:hAnsi="Arial" w:cs="Arial"/>
          <w:color w:val="000000" w:themeColor="text2"/>
        </w:rPr>
      </w:pPr>
      <w:r w:rsidRPr="36E15A98">
        <w:rPr>
          <w:rFonts w:ascii="Arial" w:hAnsi="Arial" w:cs="Arial"/>
          <w:color w:val="000000" w:themeColor="text2"/>
        </w:rPr>
        <w:t xml:space="preserve">L’EFS se réserve le droit de procéder à des contrôles microbiologiques. Le Titulaire sera informé des résultats du contrôle. </w:t>
      </w:r>
    </w:p>
    <w:p w14:paraId="7B8FA16F" w14:textId="441E2EBC" w:rsidR="001030BD" w:rsidRPr="00C8351F" w:rsidRDefault="36E15A98" w:rsidP="36E15A98">
      <w:pPr>
        <w:rPr>
          <w:rFonts w:ascii="Arial" w:eastAsia="Times New Roman" w:hAnsi="Arial" w:cs="Arial"/>
          <w:i/>
          <w:iCs/>
          <w:color w:val="FF0000"/>
          <w:sz w:val="20"/>
          <w:szCs w:val="20"/>
          <w:lang w:eastAsia="fr-FR"/>
        </w:rPr>
      </w:pPr>
      <w:r w:rsidRPr="36E15A98">
        <w:rPr>
          <w:rFonts w:ascii="Arial" w:hAnsi="Arial" w:cs="Arial"/>
          <w:color w:val="000000" w:themeColor="text2"/>
        </w:rPr>
        <w:t>Tout résultat non conforme déclenchera une enquête et pourra entraîner une suspension immédiate de la prestation, ainsi qu’une demande de prestation complémentaire non facturée.</w:t>
      </w:r>
    </w:p>
    <w:p w14:paraId="34243387" w14:textId="505FD790" w:rsidR="00C8351F" w:rsidRPr="00D20879" w:rsidRDefault="36E15A98" w:rsidP="36E15A98">
      <w:pPr>
        <w:rPr>
          <w:rFonts w:ascii="Arial" w:hAnsi="Arial" w:cs="Arial"/>
          <w:lang w:eastAsia="fr-FR"/>
        </w:rPr>
      </w:pPr>
      <w:r w:rsidRPr="006549C5">
        <w:rPr>
          <w:rFonts w:ascii="Arial" w:hAnsi="Arial" w:cs="Arial"/>
          <w:lang w:eastAsia="fr-FR"/>
        </w:rPr>
        <w:t xml:space="preserve">L’évaluation des prestations ainsi que la périodicité des vérifications sont détaillées à l’article </w:t>
      </w:r>
      <w:r w:rsidR="00135608" w:rsidRPr="006549C5">
        <w:rPr>
          <w:rFonts w:ascii="Arial" w:hAnsi="Arial" w:cs="Arial"/>
          <w:lang w:eastAsia="fr-FR"/>
        </w:rPr>
        <w:t>7.4</w:t>
      </w:r>
      <w:r w:rsidRPr="006549C5">
        <w:rPr>
          <w:rFonts w:ascii="Arial" w:hAnsi="Arial" w:cs="Arial"/>
          <w:color w:val="0000FF"/>
          <w:lang w:eastAsia="fr-FR"/>
        </w:rPr>
        <w:t xml:space="preserve"> </w:t>
      </w:r>
      <w:r w:rsidRPr="006549C5">
        <w:rPr>
          <w:rFonts w:ascii="Arial" w:hAnsi="Arial" w:cs="Arial"/>
          <w:lang w:eastAsia="fr-FR"/>
        </w:rPr>
        <w:t>du CCTP.</w:t>
      </w:r>
    </w:p>
    <w:p w14:paraId="1CA96BDE" w14:textId="1F893DFD" w:rsidR="00A120FA" w:rsidRPr="00EA6BB3" w:rsidRDefault="36E15A98" w:rsidP="00F20D0A">
      <w:pPr>
        <w:pStyle w:val="Titre3"/>
      </w:pPr>
      <w:bookmarkStart w:id="76" w:name="_Toc214997717"/>
      <w:r w:rsidRPr="36E15A98">
        <w:rPr>
          <w:rFonts w:eastAsia="Times New Roman"/>
          <w:lang w:eastAsia="fr-FR"/>
        </w:rPr>
        <w:t>Admission des prestations</w:t>
      </w:r>
      <w:bookmarkEnd w:id="76"/>
    </w:p>
    <w:p w14:paraId="20E75591" w14:textId="6EF94DA1" w:rsidR="00C03BC9" w:rsidRDefault="00BD6C46" w:rsidP="36E15A98">
      <w:pPr>
        <w:autoSpaceDE w:val="0"/>
        <w:autoSpaceDN w:val="0"/>
        <w:adjustRightInd w:val="0"/>
        <w:rPr>
          <w:rFonts w:ascii="Arial" w:hAnsi="Arial" w:cs="Arial"/>
        </w:rPr>
      </w:pPr>
      <w:r w:rsidRPr="00BD6C46">
        <w:rPr>
          <w:rFonts w:ascii="Arial" w:hAnsi="Arial" w:cs="Arial"/>
          <w:lang w:eastAsia="fr-FR"/>
        </w:rPr>
        <w:t xml:space="preserve">Conformément </w:t>
      </w:r>
      <w:r w:rsidR="36E15A98" w:rsidRPr="00BD6C46">
        <w:rPr>
          <w:rFonts w:ascii="Arial" w:hAnsi="Arial" w:cs="Arial"/>
          <w:lang w:eastAsia="fr-FR"/>
        </w:rPr>
        <w:t xml:space="preserve">à l’article 28.2 du CCAG, le RPA, ou son représentant habilité, dispose d’un délai de </w:t>
      </w:r>
      <w:r w:rsidR="00AF23A2">
        <w:rPr>
          <w:rFonts w:ascii="Arial" w:hAnsi="Arial" w:cs="Arial"/>
          <w:lang w:eastAsia="fr-FR"/>
        </w:rPr>
        <w:t>quinze (</w:t>
      </w:r>
      <w:r w:rsidR="007F7CF1" w:rsidRPr="00BD6C46">
        <w:rPr>
          <w:rFonts w:ascii="Arial" w:hAnsi="Arial" w:cs="Arial"/>
          <w:lang w:eastAsia="fr-FR"/>
        </w:rPr>
        <w:t>15</w:t>
      </w:r>
      <w:r w:rsidR="00AF23A2">
        <w:rPr>
          <w:rFonts w:ascii="Arial" w:hAnsi="Arial" w:cs="Arial"/>
          <w:lang w:eastAsia="fr-FR"/>
        </w:rPr>
        <w:t>)</w:t>
      </w:r>
      <w:r w:rsidR="007F7CF1" w:rsidRPr="00BD6C46">
        <w:rPr>
          <w:rFonts w:ascii="Arial" w:hAnsi="Arial" w:cs="Arial"/>
          <w:lang w:eastAsia="fr-FR"/>
        </w:rPr>
        <w:t xml:space="preserve"> </w:t>
      </w:r>
      <w:r w:rsidR="36E15A98" w:rsidRPr="00BD6C46">
        <w:rPr>
          <w:rFonts w:ascii="Arial" w:hAnsi="Arial" w:cs="Arial"/>
          <w:lang w:eastAsia="fr-FR"/>
        </w:rPr>
        <w:t xml:space="preserve">jours à compter de l’exécution des prestations pour notifier expressément au Titulaire, par courrier avec accusé </w:t>
      </w:r>
      <w:r w:rsidR="36E15A98" w:rsidRPr="36E15A98">
        <w:rPr>
          <w:rFonts w:ascii="Arial" w:hAnsi="Arial" w:cs="Arial"/>
          <w:lang w:eastAsia="fr-FR"/>
        </w:rPr>
        <w:t>de réception, sa décision d’admission, d’ajournement ou de rejet des prestations. Le silence gardé par l’EFS passé ce délai vaut décision implicite d’admission. Sous réserve des stipulations figurant au présent CCAP, les modalités d’ajournement ou de rejet sont celles décrites aux articles 24 et 25 du CCAF FCS.</w:t>
      </w:r>
    </w:p>
    <w:p w14:paraId="0F1A729E" w14:textId="4C1A3685" w:rsidR="007A37A8" w:rsidRPr="0029422B" w:rsidRDefault="36E15A98" w:rsidP="00E652A2">
      <w:pPr>
        <w:pStyle w:val="Titre2"/>
      </w:pPr>
      <w:bookmarkStart w:id="77" w:name="_Toc214997718"/>
      <w:r>
        <w:t>Pénalités</w:t>
      </w:r>
      <w:bookmarkEnd w:id="77"/>
    </w:p>
    <w:p w14:paraId="4FC90B92" w14:textId="6AD57DC1" w:rsidR="007A37A8" w:rsidRPr="00A761A3" w:rsidRDefault="36E15A98" w:rsidP="36E15A98">
      <w:pPr>
        <w:pStyle w:val="Corpsdetexte"/>
        <w:rPr>
          <w:rFonts w:asciiTheme="minorHAnsi" w:hAnsiTheme="minorHAnsi" w:cstheme="minorHAnsi"/>
          <w:sz w:val="22"/>
          <w:szCs w:val="22"/>
        </w:rPr>
      </w:pPr>
      <w:r w:rsidRPr="00A761A3">
        <w:rPr>
          <w:rFonts w:asciiTheme="minorHAnsi" w:hAnsiTheme="minorHAnsi" w:cstheme="minorHAnsi"/>
          <w:sz w:val="22"/>
          <w:szCs w:val="22"/>
        </w:rPr>
        <w:t xml:space="preserve">En cas d’application de la présente clause, le Titulaire encourt, de plein droit, et sans mise en demeure préalable, les pénalités prévues au présent article, sans préjudice du non-paiement, pour absence de service fait, des Services non effectués. </w:t>
      </w:r>
    </w:p>
    <w:p w14:paraId="6ECDB335" w14:textId="77777777" w:rsidR="007A37A8" w:rsidRPr="00A761A3" w:rsidRDefault="36E15A98" w:rsidP="36E15A98">
      <w:pPr>
        <w:pStyle w:val="Corpsdetexte"/>
        <w:rPr>
          <w:rFonts w:asciiTheme="minorHAnsi" w:hAnsiTheme="minorHAnsi" w:cstheme="minorHAnsi"/>
          <w:sz w:val="22"/>
          <w:szCs w:val="22"/>
        </w:rPr>
      </w:pPr>
      <w:r w:rsidRPr="00A761A3">
        <w:rPr>
          <w:rFonts w:asciiTheme="minorHAnsi" w:hAnsiTheme="minorHAnsi" w:cstheme="minorHAnsi"/>
          <w:sz w:val="22"/>
          <w:szCs w:val="22"/>
        </w:rPr>
        <w:t xml:space="preserve">Les pénalités éventuelles dont le Titulaire peut être redevable sont déduites du montant du marché public révisé ou actualisé TTC ou des factures correspondants aux bons de commande. </w:t>
      </w:r>
    </w:p>
    <w:p w14:paraId="6460E9EB" w14:textId="0DE67AD1" w:rsidR="007A37A8" w:rsidRPr="00A761A3" w:rsidRDefault="36E15A98" w:rsidP="36E15A98">
      <w:pPr>
        <w:pStyle w:val="Corpsdetexte"/>
        <w:rPr>
          <w:rFonts w:asciiTheme="minorHAnsi" w:hAnsiTheme="minorHAnsi" w:cstheme="minorHAnsi"/>
          <w:sz w:val="22"/>
          <w:szCs w:val="22"/>
        </w:rPr>
      </w:pPr>
      <w:r w:rsidRPr="00A761A3">
        <w:rPr>
          <w:rFonts w:asciiTheme="minorHAnsi" w:hAnsiTheme="minorHAnsi" w:cstheme="minorHAnsi"/>
          <w:sz w:val="22"/>
          <w:szCs w:val="22"/>
        </w:rPr>
        <w:t>Par dérogation à l’article 14.1.3 du CCAG FCS, aucune exonération de pénalité n’est prévue.</w:t>
      </w:r>
    </w:p>
    <w:p w14:paraId="7A9039A5" w14:textId="5FC8BD32" w:rsidR="00A7564E" w:rsidRPr="00A761A3" w:rsidRDefault="36E15A98" w:rsidP="36E15A98">
      <w:pPr>
        <w:pStyle w:val="Corpsdetexte"/>
        <w:rPr>
          <w:rFonts w:asciiTheme="minorHAnsi" w:hAnsiTheme="minorHAnsi" w:cstheme="minorHAnsi"/>
          <w:color w:val="0000FF"/>
          <w:sz w:val="22"/>
          <w:szCs w:val="22"/>
        </w:rPr>
      </w:pPr>
      <w:r w:rsidRPr="00BD6C46">
        <w:rPr>
          <w:rFonts w:asciiTheme="minorHAnsi" w:hAnsiTheme="minorHAnsi" w:cstheme="minorHAnsi"/>
          <w:sz w:val="22"/>
          <w:szCs w:val="22"/>
        </w:rPr>
        <w:t xml:space="preserve">Par dérogation à l’article 14.1.2 du CCAG, le montant total des pénalités n’est pas plafonné. </w:t>
      </w:r>
    </w:p>
    <w:p w14:paraId="74FACB56" w14:textId="77777777" w:rsidR="007A37A8" w:rsidRPr="00A761A3" w:rsidRDefault="36E15A98" w:rsidP="36E15A98">
      <w:pPr>
        <w:pStyle w:val="Corpsdetexte"/>
        <w:rPr>
          <w:rFonts w:asciiTheme="minorHAnsi" w:hAnsiTheme="minorHAnsi" w:cstheme="minorHAnsi"/>
          <w:sz w:val="22"/>
          <w:szCs w:val="22"/>
        </w:rPr>
      </w:pPr>
      <w:r w:rsidRPr="00A761A3">
        <w:rPr>
          <w:rFonts w:asciiTheme="minorHAnsi" w:hAnsiTheme="minorHAnsi" w:cstheme="minorHAnsi"/>
          <w:sz w:val="22"/>
          <w:szCs w:val="22"/>
        </w:rPr>
        <w:t>En cas de résiliation du marché public, les pénalités de retard sont, le cas échéant, appliquées jusqu’à la veille incluse de la date d’effet de la résiliation.</w:t>
      </w:r>
    </w:p>
    <w:p w14:paraId="410E2071" w14:textId="77777777" w:rsidR="007A37A8" w:rsidRPr="0029422B" w:rsidRDefault="36E15A98" w:rsidP="00E652A2">
      <w:pPr>
        <w:pStyle w:val="Titre3"/>
      </w:pPr>
      <w:bookmarkStart w:id="78" w:name="_Toc214997719"/>
      <w:r>
        <w:t>Pénalités de retard</w:t>
      </w:r>
      <w:bookmarkEnd w:id="78"/>
    </w:p>
    <w:p w14:paraId="3F4008D7" w14:textId="77777777" w:rsidR="007A37A8" w:rsidRPr="00334D31" w:rsidRDefault="36E15A98" w:rsidP="36E15A98">
      <w:pPr>
        <w:pStyle w:val="Corpsdetexte"/>
        <w:rPr>
          <w:rFonts w:asciiTheme="minorHAnsi" w:hAnsiTheme="minorHAnsi" w:cstheme="minorHAnsi"/>
          <w:sz w:val="22"/>
          <w:szCs w:val="22"/>
        </w:rPr>
      </w:pPr>
      <w:r w:rsidRPr="00334D31">
        <w:rPr>
          <w:rFonts w:asciiTheme="minorHAnsi" w:hAnsiTheme="minorHAnsi" w:cstheme="minorHAnsi"/>
          <w:sz w:val="22"/>
          <w:szCs w:val="22"/>
        </w:rPr>
        <w:t>Les pénalités sont calculées par rapport aux engagements pris par le Titulaire ou, à défaut, par rapport aux délais maximaux fixés dans le marché public à compter du premier jour calendaire de retard et pour chaque bon de commande.</w:t>
      </w:r>
    </w:p>
    <w:p w14:paraId="16A0009E" w14:textId="77777777" w:rsidR="007A37A8" w:rsidRPr="0029422B" w:rsidRDefault="36E15A98" w:rsidP="36E15A98">
      <w:pPr>
        <w:pStyle w:val="Corpsdetexte"/>
        <w:rPr>
          <w:rFonts w:ascii="Arial" w:hAnsi="Arial" w:cs="Arial"/>
          <w:sz w:val="22"/>
          <w:szCs w:val="22"/>
        </w:rPr>
      </w:pPr>
      <w:r w:rsidRPr="36E15A98">
        <w:rPr>
          <w:rFonts w:ascii="Arial" w:hAnsi="Arial" w:cs="Arial"/>
          <w:sz w:val="22"/>
          <w:szCs w:val="22"/>
        </w:rPr>
        <w:t>Les manquements du Titulaire à ses obligations sont établis par constat direct de chaque RPA.</w:t>
      </w:r>
    </w:p>
    <w:p w14:paraId="13445F14" w14:textId="4ADDE70E" w:rsidR="00C2511F" w:rsidRPr="00334D31" w:rsidRDefault="36E15A98" w:rsidP="36E15A98">
      <w:pPr>
        <w:pStyle w:val="Corpsdetexte"/>
        <w:rPr>
          <w:rFonts w:asciiTheme="minorHAnsi" w:hAnsiTheme="minorHAnsi" w:cstheme="minorHAnsi"/>
          <w:sz w:val="22"/>
          <w:szCs w:val="22"/>
        </w:rPr>
      </w:pPr>
      <w:r w:rsidRPr="00334D31">
        <w:rPr>
          <w:rFonts w:asciiTheme="minorHAnsi" w:hAnsiTheme="minorHAnsi" w:cstheme="minorHAnsi"/>
          <w:sz w:val="22"/>
          <w:szCs w:val="22"/>
        </w:rPr>
        <w:t>Par dérogation à l’article 14 du CCAG FCS, en cas de retard au regard des engagements pris à exécuter les prestations conformément au présent CCAP, la pénalité suivante sera applicable :</w:t>
      </w:r>
      <w:bookmarkStart w:id="79" w:name="_Toc256186201"/>
      <w:bookmarkStart w:id="80" w:name="_Toc264382969"/>
      <w:bookmarkStart w:id="81" w:name="_Toc264391495"/>
      <w:bookmarkStart w:id="82" w:name="_Toc264392308"/>
      <w:bookmarkStart w:id="83" w:name="_Toc265222321"/>
      <w:bookmarkStart w:id="84" w:name="_Toc265222402"/>
      <w:bookmarkStart w:id="85" w:name="_Toc265586444"/>
      <w:bookmarkEnd w:id="79"/>
      <w:bookmarkEnd w:id="80"/>
      <w:bookmarkEnd w:id="81"/>
      <w:bookmarkEnd w:id="82"/>
      <w:bookmarkEnd w:id="83"/>
      <w:bookmarkEnd w:id="84"/>
      <w:bookmarkEnd w:id="85"/>
    </w:p>
    <w:p w14:paraId="53EF7548" w14:textId="6CE23EB4" w:rsidR="007A37A8" w:rsidRPr="00046FA2" w:rsidRDefault="00957E5C" w:rsidP="36E15A98">
      <w:pPr>
        <w:pStyle w:val="Corpsdetexte"/>
        <w:rPr>
          <w:rFonts w:ascii="Arial" w:hAnsi="Arial" w:cs="Arial"/>
          <w:sz w:val="22"/>
          <w:szCs w:val="22"/>
        </w:rPr>
      </w:pPr>
      <w:r w:rsidRPr="00046FA2">
        <w:rPr>
          <w:rFonts w:ascii="Arial" w:hAnsi="Arial" w:cs="Arial"/>
          <w:sz w:val="22"/>
          <w:szCs w:val="22"/>
        </w:rPr>
        <w:t>L</w:t>
      </w:r>
      <w:r w:rsidR="36E15A98" w:rsidRPr="00046FA2">
        <w:rPr>
          <w:rFonts w:ascii="Arial" w:hAnsi="Arial" w:cs="Arial"/>
          <w:sz w:val="22"/>
          <w:szCs w:val="22"/>
        </w:rPr>
        <w:t xml:space="preserve">e Titulaire encourt, de plein droit, et sans mise en demeure préalable, une pénalité par </w:t>
      </w:r>
      <w:r w:rsidRPr="00046FA2">
        <w:rPr>
          <w:rFonts w:ascii="Arial" w:hAnsi="Arial" w:cs="Arial"/>
          <w:sz w:val="22"/>
          <w:szCs w:val="22"/>
        </w:rPr>
        <w:t xml:space="preserve">manquement constaté et par </w:t>
      </w:r>
      <w:r w:rsidR="00046FA2" w:rsidRPr="00046FA2">
        <w:rPr>
          <w:rFonts w:ascii="Arial" w:hAnsi="Arial" w:cs="Arial"/>
          <w:sz w:val="22"/>
          <w:szCs w:val="22"/>
        </w:rPr>
        <w:t>j</w:t>
      </w:r>
      <w:r w:rsidR="36E15A98" w:rsidRPr="00046FA2">
        <w:rPr>
          <w:rFonts w:ascii="Arial" w:hAnsi="Arial" w:cs="Arial"/>
          <w:sz w:val="22"/>
          <w:szCs w:val="22"/>
        </w:rPr>
        <w:t>our de retard égale à</w:t>
      </w:r>
      <w:r w:rsidRPr="00046FA2">
        <w:rPr>
          <w:rFonts w:ascii="Arial" w:hAnsi="Arial" w:cs="Arial"/>
          <w:sz w:val="22"/>
          <w:szCs w:val="22"/>
        </w:rPr>
        <w:t xml:space="preserve"> </w:t>
      </w:r>
      <w:r w:rsidR="00AF23A2" w:rsidRPr="00AF23A2">
        <w:rPr>
          <w:rFonts w:asciiTheme="minorHAnsi" w:hAnsiTheme="minorHAnsi" w:cstheme="minorHAnsi"/>
          <w:sz w:val="22"/>
          <w:szCs w:val="22"/>
        </w:rPr>
        <w:t xml:space="preserve">cent </w:t>
      </w:r>
      <w:r w:rsidR="00AF23A2">
        <w:rPr>
          <w:rFonts w:asciiTheme="minorHAnsi" w:hAnsiTheme="minorHAnsi" w:cstheme="minorHAnsi"/>
          <w:sz w:val="22"/>
          <w:szCs w:val="22"/>
        </w:rPr>
        <w:t>(</w:t>
      </w:r>
      <w:r w:rsidRPr="00046FA2">
        <w:rPr>
          <w:rFonts w:ascii="Arial" w:hAnsi="Arial" w:cs="Arial"/>
          <w:sz w:val="22"/>
          <w:szCs w:val="22"/>
        </w:rPr>
        <w:t>100</w:t>
      </w:r>
      <w:r w:rsidR="00AF23A2">
        <w:rPr>
          <w:rFonts w:ascii="Arial" w:hAnsi="Arial" w:cs="Arial"/>
          <w:sz w:val="22"/>
          <w:szCs w:val="22"/>
        </w:rPr>
        <w:t>) euros</w:t>
      </w:r>
      <w:r w:rsidRPr="00046FA2">
        <w:rPr>
          <w:rFonts w:ascii="Arial" w:hAnsi="Arial" w:cs="Arial"/>
          <w:sz w:val="22"/>
          <w:szCs w:val="22"/>
        </w:rPr>
        <w:t>.</w:t>
      </w:r>
    </w:p>
    <w:p w14:paraId="7022BF06" w14:textId="77777777" w:rsidR="007A37A8" w:rsidRPr="0029422B" w:rsidRDefault="36E15A98" w:rsidP="00E652A2">
      <w:pPr>
        <w:pStyle w:val="Titre3"/>
      </w:pPr>
      <w:bookmarkStart w:id="86" w:name="_Toc214997720"/>
      <w:r>
        <w:lastRenderedPageBreak/>
        <w:t>Pénalités pour mauvaise exécution</w:t>
      </w:r>
      <w:bookmarkEnd w:id="86"/>
    </w:p>
    <w:p w14:paraId="2E3E9853" w14:textId="5DF5B75B" w:rsidR="007A37A8" w:rsidRPr="00AF23A2" w:rsidRDefault="36E15A98" w:rsidP="36E15A98">
      <w:pPr>
        <w:pStyle w:val="Corpsdetexte"/>
        <w:rPr>
          <w:rFonts w:asciiTheme="minorHAnsi" w:hAnsiTheme="minorHAnsi" w:cstheme="minorHAnsi"/>
          <w:sz w:val="22"/>
          <w:szCs w:val="22"/>
        </w:rPr>
      </w:pPr>
      <w:r w:rsidRPr="006549C5">
        <w:rPr>
          <w:rFonts w:asciiTheme="minorHAnsi" w:hAnsiTheme="minorHAnsi" w:cstheme="minorHAnsi"/>
          <w:sz w:val="22"/>
          <w:szCs w:val="22"/>
        </w:rPr>
        <w:t xml:space="preserve">En cas de manquement grave ou répété du Titulaire dans l’exécution des prestations, l’EFS pourra lui appliquer une pénalité forfaitaire </w:t>
      </w:r>
      <w:r w:rsidRPr="00AF23A2">
        <w:rPr>
          <w:rFonts w:asciiTheme="minorHAnsi" w:hAnsiTheme="minorHAnsi" w:cstheme="minorHAnsi"/>
          <w:sz w:val="22"/>
          <w:szCs w:val="22"/>
        </w:rPr>
        <w:t xml:space="preserve">de </w:t>
      </w:r>
      <w:r w:rsidR="00AF23A2" w:rsidRPr="00AF23A2">
        <w:rPr>
          <w:rFonts w:asciiTheme="minorHAnsi" w:hAnsiTheme="minorHAnsi" w:cstheme="minorHAnsi"/>
          <w:sz w:val="22"/>
          <w:szCs w:val="22"/>
        </w:rPr>
        <w:t>cent (</w:t>
      </w:r>
      <w:r w:rsidR="00046FA2" w:rsidRPr="00AF23A2">
        <w:rPr>
          <w:rFonts w:asciiTheme="minorHAnsi" w:hAnsiTheme="minorHAnsi" w:cstheme="minorHAnsi"/>
          <w:sz w:val="22"/>
          <w:szCs w:val="22"/>
        </w:rPr>
        <w:t>100</w:t>
      </w:r>
      <w:r w:rsidR="00AF23A2" w:rsidRPr="00AF23A2">
        <w:rPr>
          <w:rFonts w:asciiTheme="minorHAnsi" w:hAnsiTheme="minorHAnsi" w:cstheme="minorHAnsi"/>
          <w:sz w:val="22"/>
          <w:szCs w:val="22"/>
        </w:rPr>
        <w:t>)</w:t>
      </w:r>
      <w:r w:rsidRPr="00AF23A2">
        <w:rPr>
          <w:rFonts w:asciiTheme="minorHAnsi" w:hAnsiTheme="minorHAnsi" w:cstheme="minorHAnsi"/>
          <w:sz w:val="22"/>
          <w:szCs w:val="22"/>
        </w:rPr>
        <w:t xml:space="preserve"> euros par manquement constaté.</w:t>
      </w:r>
    </w:p>
    <w:p w14:paraId="6FD7DED1" w14:textId="77777777" w:rsidR="00264306" w:rsidRPr="00AF23A2" w:rsidRDefault="00264306" w:rsidP="00264306">
      <w:pPr>
        <w:rPr>
          <w:rFonts w:eastAsia="Times New Roman" w:cstheme="minorHAnsi"/>
          <w:lang w:eastAsia="fr-FR"/>
        </w:rPr>
      </w:pPr>
      <w:r w:rsidRPr="00AF23A2">
        <w:rPr>
          <w:rFonts w:eastAsia="Times New Roman" w:cstheme="minorHAnsi"/>
          <w:lang w:eastAsia="fr-FR"/>
        </w:rPr>
        <w:t>Sont par exemple considérés comme des manquements susceptibles d’entraîner l’application de cette pénalité forfaitaire :</w:t>
      </w:r>
    </w:p>
    <w:p w14:paraId="478BDE47" w14:textId="77777777" w:rsidR="00264306" w:rsidRPr="006549C5" w:rsidRDefault="00264306" w:rsidP="00264306">
      <w:pPr>
        <w:spacing w:before="0" w:after="0" w:line="240" w:lineRule="atLeast"/>
        <w:rPr>
          <w:rFonts w:eastAsia="Times New Roman" w:cstheme="minorHAnsi"/>
          <w:lang w:eastAsia="fr-FR"/>
        </w:rPr>
      </w:pPr>
      <w:r w:rsidRPr="00AF23A2">
        <w:rPr>
          <w:rFonts w:cstheme="minorHAnsi"/>
        </w:rPr>
        <w:t xml:space="preserve">- </w:t>
      </w:r>
      <w:r w:rsidRPr="00AF23A2">
        <w:rPr>
          <w:rFonts w:eastAsia="Times New Roman" w:cstheme="minorHAnsi"/>
          <w:lang w:eastAsia="fr-FR"/>
        </w:rPr>
        <w:t xml:space="preserve">non communication des documents exigés dans le marché </w:t>
      </w:r>
      <w:r w:rsidRPr="006549C5">
        <w:rPr>
          <w:rFonts w:eastAsia="Times New Roman" w:cstheme="minorHAnsi"/>
          <w:lang w:eastAsia="fr-FR"/>
        </w:rPr>
        <w:t>public et nécessaires à l’activité de l’EFS,</w:t>
      </w:r>
    </w:p>
    <w:p w14:paraId="5BDB286D"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réponse à une demande de chiffrage dans le cadre d’un projet d’avenant émanant du pouvoir adjudicateur, au-delà de sept jours calendaires à compter de la réception de ladite demande,</w:t>
      </w:r>
    </w:p>
    <w:p w14:paraId="01AAC740"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envoi d’un avenant préalablement validé, au-delà de sept jours calendaires à compter de la réception dudit projet d’avenant par le Titulaire.</w:t>
      </w:r>
    </w:p>
    <w:p w14:paraId="0FAA9A13"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effectif incomplet (personnel absent non remplacé) ;</w:t>
      </w:r>
    </w:p>
    <w:p w14:paraId="1EE58ABF"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contrôle bactériologique positif ;</w:t>
      </w:r>
    </w:p>
    <w:p w14:paraId="67088293"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non-respect de la périodicité des prestations ;</w:t>
      </w:r>
    </w:p>
    <w:p w14:paraId="4C861C4A"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document de suivi des prestations non rempli ;</w:t>
      </w:r>
    </w:p>
    <w:p w14:paraId="4FF82962"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absence d’encadrement ;</w:t>
      </w:r>
    </w:p>
    <w:p w14:paraId="7E588105"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liste des badges non mise à jour ;</w:t>
      </w:r>
    </w:p>
    <w:p w14:paraId="245A96A7"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non communication des documents exigés dans le marché et notamment de la preuve de la vaccination du personnel de nettoyage ;</w:t>
      </w:r>
    </w:p>
    <w:p w14:paraId="425245A2"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absence à la réunion de contrôle visuel mensuelle ;</w:t>
      </w:r>
    </w:p>
    <w:p w14:paraId="69461DD5" w14:textId="77777777" w:rsidR="00264306" w:rsidRPr="006549C5"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défaut d’entretien du local mis à disposition par l’EFS AURA ;</w:t>
      </w:r>
    </w:p>
    <w:p w14:paraId="41F3673F" w14:textId="1A5ED959" w:rsidR="00264306" w:rsidRDefault="00264306" w:rsidP="00264306">
      <w:pPr>
        <w:spacing w:before="0" w:after="0" w:line="240" w:lineRule="atLeast"/>
        <w:rPr>
          <w:rFonts w:eastAsia="Times New Roman" w:cstheme="minorHAnsi"/>
          <w:lang w:eastAsia="fr-FR"/>
        </w:rPr>
      </w:pPr>
      <w:r w:rsidRPr="006549C5">
        <w:rPr>
          <w:rFonts w:eastAsia="Times New Roman" w:cstheme="minorHAnsi"/>
          <w:lang w:eastAsia="fr-FR"/>
        </w:rPr>
        <w:t>- rupture de stock des produits de nettoyage à la charge du Titulaire ;</w:t>
      </w:r>
    </w:p>
    <w:p w14:paraId="1BDF1D08" w14:textId="5D21C1F1" w:rsidR="00D70455" w:rsidRDefault="36E15A98" w:rsidP="00D70455">
      <w:pPr>
        <w:pStyle w:val="Titre3"/>
      </w:pPr>
      <w:r>
        <w:t xml:space="preserve"> </w:t>
      </w:r>
      <w:bookmarkStart w:id="87" w:name="_Toc214997721"/>
      <w:r w:rsidR="00365E37">
        <w:t xml:space="preserve">Pénalité pour non-communication </w:t>
      </w:r>
      <w:r>
        <w:t>des informations sur la masse salariale et le personnel</w:t>
      </w:r>
      <w:bookmarkEnd w:id="87"/>
    </w:p>
    <w:p w14:paraId="4340C836" w14:textId="4301A3E6" w:rsidR="00D70455" w:rsidRPr="00365E37" w:rsidRDefault="36E15A98" w:rsidP="00D70455">
      <w:pPr>
        <w:rPr>
          <w:rFonts w:cstheme="minorHAnsi"/>
        </w:rPr>
      </w:pPr>
      <w:r w:rsidRPr="00365E37">
        <w:rPr>
          <w:rFonts w:cstheme="minorHAnsi"/>
        </w:rPr>
        <w:t xml:space="preserve">En cas de non communication dans le délai imparti des renseignements mentionnés à l’article 6.3.2 du présent CCAP, le Titulaire encourt une pénalité </w:t>
      </w:r>
      <w:r w:rsidRPr="00046FA2">
        <w:rPr>
          <w:rFonts w:cstheme="minorHAnsi"/>
        </w:rPr>
        <w:t xml:space="preserve">de deux cent (200) euros </w:t>
      </w:r>
      <w:r w:rsidRPr="00365E37">
        <w:rPr>
          <w:rFonts w:cstheme="minorHAnsi"/>
        </w:rPr>
        <w:t>par jour de retard.</w:t>
      </w:r>
    </w:p>
    <w:p w14:paraId="3AD5245D" w14:textId="3F402BDA" w:rsidR="00C2511F" w:rsidRPr="00C2511F" w:rsidRDefault="36E15A98" w:rsidP="00E652A2">
      <w:pPr>
        <w:pStyle w:val="Titre3"/>
      </w:pPr>
      <w:bookmarkStart w:id="88" w:name="_Toc214997722"/>
      <w:r>
        <w:t>Pénalité pour non-respect des obligations du Titulaire en matière d’interprétariat</w:t>
      </w:r>
      <w:bookmarkEnd w:id="88"/>
    </w:p>
    <w:p w14:paraId="04FDCCAA" w14:textId="23FD4010" w:rsidR="007A37A8" w:rsidRPr="00046FA2" w:rsidRDefault="36E15A98" w:rsidP="36E15A98">
      <w:pPr>
        <w:rPr>
          <w:rFonts w:cstheme="minorHAnsi"/>
        </w:rPr>
      </w:pPr>
      <w:r w:rsidRPr="00365E37">
        <w:rPr>
          <w:rFonts w:cstheme="minorHAnsi"/>
        </w:rPr>
        <w:t xml:space="preserve">En cas de non-respect des obligations en matière d’interprétariat ou de défaut de preuve de la qualification de l’interprète, le Titulaire encourt, sans mise en demeure préalable, une pénalité correspondant aux frais consécutifs pour le pouvoir adjudicateur, assortie d’une pénalité forfaitaire de </w:t>
      </w:r>
      <w:r w:rsidRPr="00046FA2">
        <w:rPr>
          <w:rFonts w:cstheme="minorHAnsi"/>
        </w:rPr>
        <w:t>cent (100) euros par jour de carence constaté.</w:t>
      </w:r>
    </w:p>
    <w:p w14:paraId="40A951AB" w14:textId="0D074002" w:rsidR="007A37A8" w:rsidRPr="0029422B" w:rsidRDefault="36E15A98" w:rsidP="00E652A2">
      <w:pPr>
        <w:pStyle w:val="Titre2"/>
      </w:pPr>
      <w:bookmarkStart w:id="89" w:name="_Toc214997723"/>
      <w:r>
        <w:t>Sous-traitance au sens des articles L.2193-1 à L.2193-14 du code de la commande publique</w:t>
      </w:r>
      <w:bookmarkEnd w:id="89"/>
    </w:p>
    <w:p w14:paraId="491AFC2D" w14:textId="77777777" w:rsidR="007A37A8" w:rsidRPr="00A36A72" w:rsidRDefault="36E15A98" w:rsidP="36E15A98">
      <w:pPr>
        <w:pStyle w:val="Corpsdetexte"/>
        <w:spacing w:before="0" w:after="0"/>
        <w:rPr>
          <w:rFonts w:asciiTheme="minorHAnsi" w:hAnsiTheme="minorHAnsi" w:cstheme="minorHAnsi"/>
          <w:sz w:val="22"/>
          <w:szCs w:val="22"/>
        </w:rPr>
      </w:pPr>
      <w:r w:rsidRPr="00A36A72">
        <w:rPr>
          <w:rFonts w:asciiTheme="minorHAnsi" w:hAnsiTheme="minorHAnsi" w:cstheme="minorHAnsi"/>
          <w:sz w:val="22"/>
          <w:szCs w:val="22"/>
        </w:rPr>
        <w:t>En application des articles L.2193-4, R.2193-3 et R.2193-4 du code de la commande publique, il est rappelé que tout sous-traitant doit préalablement à son intervention au titre du marché public être déclaré à l’EFS afin d’être accepté et que ses conditions de paiement soient éventuellement agréées.</w:t>
      </w:r>
    </w:p>
    <w:p w14:paraId="2B492310" w14:textId="77777777" w:rsidR="007A37A8" w:rsidRPr="00A36A72" w:rsidRDefault="007A37A8" w:rsidP="007A37A8">
      <w:pPr>
        <w:pStyle w:val="Corpsdetexte"/>
        <w:spacing w:before="0" w:after="0"/>
        <w:rPr>
          <w:rFonts w:asciiTheme="minorHAnsi" w:hAnsiTheme="minorHAnsi" w:cstheme="minorHAnsi"/>
          <w:sz w:val="22"/>
          <w:szCs w:val="22"/>
        </w:rPr>
      </w:pPr>
    </w:p>
    <w:p w14:paraId="2FD2F90D" w14:textId="77777777" w:rsidR="007A37A8" w:rsidRPr="00A36A72" w:rsidRDefault="36E15A98" w:rsidP="36E15A98">
      <w:pPr>
        <w:pStyle w:val="Corpsdetexte"/>
        <w:spacing w:before="0" w:after="0"/>
        <w:rPr>
          <w:rFonts w:asciiTheme="minorHAnsi" w:hAnsiTheme="minorHAnsi" w:cstheme="minorHAnsi"/>
          <w:sz w:val="22"/>
          <w:szCs w:val="22"/>
        </w:rPr>
      </w:pPr>
      <w:r w:rsidRPr="00A36A72">
        <w:rPr>
          <w:rFonts w:asciiTheme="minorHAnsi" w:hAnsiTheme="minorHAnsi" w:cstheme="minorHAnsi"/>
          <w:sz w:val="22"/>
          <w:szCs w:val="22"/>
        </w:rPr>
        <w:t>Dans ce cas, le Titulaire doit fournir au pouvoir adjudicateur une déclaration mentionnant :</w:t>
      </w:r>
    </w:p>
    <w:p w14:paraId="4BA93233" w14:textId="77777777" w:rsidR="007A37A8" w:rsidRPr="00A36A72" w:rsidRDefault="36E15A98" w:rsidP="36E15A98">
      <w:pPr>
        <w:pStyle w:val="Corpsdetexte"/>
        <w:spacing w:before="0" w:after="0"/>
        <w:rPr>
          <w:rFonts w:asciiTheme="minorHAnsi" w:hAnsiTheme="minorHAnsi" w:cstheme="minorHAnsi"/>
          <w:sz w:val="22"/>
          <w:szCs w:val="22"/>
        </w:rPr>
      </w:pPr>
      <w:r w:rsidRPr="00A36A72">
        <w:rPr>
          <w:rFonts w:asciiTheme="minorHAnsi" w:hAnsiTheme="minorHAnsi" w:cstheme="minorHAnsi"/>
          <w:sz w:val="22"/>
          <w:szCs w:val="22"/>
        </w:rPr>
        <w:t>a) La nature des prestations sous-traitées ;</w:t>
      </w:r>
    </w:p>
    <w:p w14:paraId="34F7BD7F" w14:textId="77777777" w:rsidR="007A37A8" w:rsidRPr="00A36A72" w:rsidRDefault="36E15A98" w:rsidP="36E15A98">
      <w:pPr>
        <w:pStyle w:val="Corpsdetexte"/>
        <w:spacing w:before="0" w:after="0"/>
        <w:rPr>
          <w:rFonts w:asciiTheme="minorHAnsi" w:hAnsiTheme="minorHAnsi" w:cstheme="minorHAnsi"/>
          <w:sz w:val="22"/>
          <w:szCs w:val="22"/>
        </w:rPr>
      </w:pPr>
      <w:r w:rsidRPr="00A36A72">
        <w:rPr>
          <w:rFonts w:asciiTheme="minorHAnsi" w:hAnsiTheme="minorHAnsi" w:cstheme="minorHAnsi"/>
          <w:sz w:val="22"/>
          <w:szCs w:val="22"/>
        </w:rPr>
        <w:t>b) Le nom, la raison ou la dénomination sociale et l’adresse du sous-traitant proposé ;</w:t>
      </w:r>
    </w:p>
    <w:p w14:paraId="1F2D8B5A" w14:textId="77777777" w:rsidR="007A37A8" w:rsidRPr="00A36A72" w:rsidRDefault="36E15A98" w:rsidP="36E15A98">
      <w:pPr>
        <w:pStyle w:val="Corpsdetexte"/>
        <w:spacing w:before="0" w:after="0"/>
        <w:rPr>
          <w:rFonts w:asciiTheme="minorHAnsi" w:hAnsiTheme="minorHAnsi" w:cstheme="minorHAnsi"/>
          <w:sz w:val="22"/>
          <w:szCs w:val="22"/>
        </w:rPr>
      </w:pPr>
      <w:r w:rsidRPr="00A36A72">
        <w:rPr>
          <w:rFonts w:asciiTheme="minorHAnsi" w:hAnsiTheme="minorHAnsi" w:cstheme="minorHAnsi"/>
          <w:sz w:val="22"/>
          <w:szCs w:val="22"/>
        </w:rPr>
        <w:t>c) Le montant maximum des sommes à verser par paiement direct au sous-traitant ;</w:t>
      </w:r>
    </w:p>
    <w:p w14:paraId="3147C9D9" w14:textId="77777777" w:rsidR="007A37A8" w:rsidRPr="00A36A72" w:rsidRDefault="36E15A98" w:rsidP="36E15A98">
      <w:pPr>
        <w:pStyle w:val="Corpsdetexte"/>
        <w:spacing w:before="0" w:after="0"/>
        <w:rPr>
          <w:rFonts w:asciiTheme="minorHAnsi" w:hAnsiTheme="minorHAnsi" w:cstheme="minorHAnsi"/>
          <w:sz w:val="22"/>
          <w:szCs w:val="22"/>
        </w:rPr>
      </w:pPr>
      <w:r w:rsidRPr="00A36A72">
        <w:rPr>
          <w:rFonts w:asciiTheme="minorHAnsi" w:hAnsiTheme="minorHAnsi" w:cstheme="minorHAnsi"/>
          <w:sz w:val="22"/>
          <w:szCs w:val="22"/>
        </w:rPr>
        <w:t>d) Les conditions de paiement prévues par le projet de contrat de sous-traitance et, le cas échéant, les modalités de variation des prix ;</w:t>
      </w:r>
    </w:p>
    <w:p w14:paraId="2A174E9E" w14:textId="4085D53A" w:rsidR="007A37A8" w:rsidRPr="00A36A72" w:rsidRDefault="36E15A98" w:rsidP="36E15A98">
      <w:pPr>
        <w:pStyle w:val="Corpsdetexte"/>
        <w:spacing w:before="0" w:after="0"/>
        <w:rPr>
          <w:rFonts w:asciiTheme="minorHAnsi" w:hAnsiTheme="minorHAnsi" w:cstheme="minorHAnsi"/>
          <w:sz w:val="22"/>
          <w:szCs w:val="22"/>
        </w:rPr>
      </w:pPr>
      <w:r w:rsidRPr="00A36A72">
        <w:rPr>
          <w:rFonts w:asciiTheme="minorHAnsi" w:hAnsiTheme="minorHAnsi" w:cstheme="minorHAnsi"/>
          <w:sz w:val="22"/>
          <w:szCs w:val="22"/>
        </w:rPr>
        <w:lastRenderedPageBreak/>
        <w:t>e) Les capacités professionnelles et financières du sous-traitant à l’image des éléments demandés au Titulaire lors de la passation du marché public (cf. règlement de la consultation).</w:t>
      </w:r>
    </w:p>
    <w:p w14:paraId="54D18FA5" w14:textId="77777777" w:rsidR="007A37A8" w:rsidRPr="00A36A72" w:rsidRDefault="36E15A98" w:rsidP="00E652A2">
      <w:pPr>
        <w:rPr>
          <w:rFonts w:cstheme="minorHAnsi"/>
        </w:rPr>
      </w:pPr>
      <w:r w:rsidRPr="00A36A72">
        <w:rPr>
          <w:rFonts w:cstheme="minorHAnsi"/>
        </w:rPr>
        <w:t>Il lui remet également une déclaration du sous-traitant indiquant qu’il ne tombe pas sous le coup d’une interdiction d’accéder aux marchés publics.</w:t>
      </w:r>
    </w:p>
    <w:p w14:paraId="4BB7119A" w14:textId="6283BD55" w:rsidR="00452CC2" w:rsidRPr="00A36A72" w:rsidRDefault="36E15A98" w:rsidP="00E652A2">
      <w:pPr>
        <w:rPr>
          <w:rFonts w:cstheme="minorHAnsi"/>
        </w:rPr>
      </w:pPr>
      <w:r w:rsidRPr="00A36A72">
        <w:rPr>
          <w:rFonts w:cstheme="minorHAnsi"/>
        </w:rPr>
        <w:t>Si le montant des prestations sous-traitées dépasse 600 € TTC, un RIB original du sous-traitant doit également être fourni avec la déclaration.</w:t>
      </w:r>
    </w:p>
    <w:p w14:paraId="6744886C" w14:textId="3A96066F" w:rsidR="00452CC2" w:rsidRDefault="5DE94A96" w:rsidP="00E652A2">
      <w:pPr>
        <w:pStyle w:val="Titre1"/>
      </w:pPr>
      <w:bookmarkStart w:id="90" w:name="_Toc214997724"/>
      <w:r>
        <w:rPr>
          <w:caps w:val="0"/>
        </w:rPr>
        <w:t xml:space="preserve">SUIVI </w:t>
      </w:r>
      <w:r>
        <w:t>d’EXECUTION DU MARCHé public</w:t>
      </w:r>
      <w:bookmarkEnd w:id="90"/>
    </w:p>
    <w:p w14:paraId="553B818C" w14:textId="5ABF080C" w:rsidR="00452CC2" w:rsidRPr="00452CC2" w:rsidRDefault="36E15A98" w:rsidP="00E652A2">
      <w:pPr>
        <w:pStyle w:val="Titre2"/>
      </w:pPr>
      <w:bookmarkStart w:id="91" w:name="_Toc83765337"/>
      <w:bookmarkStart w:id="92" w:name="_Toc214997725"/>
      <w:r>
        <w:t>Réunions de suivi</w:t>
      </w:r>
      <w:bookmarkEnd w:id="91"/>
      <w:bookmarkEnd w:id="92"/>
    </w:p>
    <w:p w14:paraId="14FBB069" w14:textId="3926A4AB" w:rsidR="00452CC2" w:rsidRPr="00A36A72" w:rsidRDefault="36E15A98" w:rsidP="36E15A98">
      <w:pPr>
        <w:rPr>
          <w:rFonts w:cstheme="minorHAnsi"/>
        </w:rPr>
      </w:pPr>
      <w:r w:rsidRPr="00A36A72">
        <w:rPr>
          <w:rFonts w:cstheme="minorHAnsi"/>
        </w:rPr>
        <w:t xml:space="preserve">Le RPA organise </w:t>
      </w:r>
      <w:r w:rsidR="00EF1074">
        <w:rPr>
          <w:rFonts w:cstheme="minorHAnsi"/>
        </w:rPr>
        <w:t xml:space="preserve">trimestriellement </w:t>
      </w:r>
      <w:r w:rsidRPr="00A36A72">
        <w:rPr>
          <w:rFonts w:cstheme="minorHAnsi"/>
        </w:rPr>
        <w:t xml:space="preserve">une réunion de suivi de l’exécution du marché public avec le Titulaire. </w:t>
      </w:r>
    </w:p>
    <w:p w14:paraId="10E04879" w14:textId="77777777" w:rsidR="00452CC2" w:rsidRPr="00E652A2" w:rsidRDefault="36E15A98" w:rsidP="00E652A2">
      <w:pPr>
        <w:pStyle w:val="Titre2"/>
      </w:pPr>
      <w:bookmarkStart w:id="93" w:name="_Toc83765338"/>
      <w:bookmarkStart w:id="94" w:name="_Toc214997726"/>
      <w:r>
        <w:t>Relations entre les parties</w:t>
      </w:r>
      <w:bookmarkEnd w:id="93"/>
      <w:bookmarkEnd w:id="94"/>
    </w:p>
    <w:p w14:paraId="074903A8" w14:textId="6A97AAAF" w:rsidR="00452CC2" w:rsidRPr="00A36A72" w:rsidRDefault="36E15A98" w:rsidP="36E15A98">
      <w:pPr>
        <w:rPr>
          <w:rFonts w:eastAsia="Times New Roman" w:cstheme="minorHAnsi"/>
          <w:lang w:eastAsia="fr-FR"/>
        </w:rPr>
      </w:pPr>
      <w:r w:rsidRPr="00A36A72">
        <w:rPr>
          <w:rFonts w:eastAsia="Times New Roman" w:cstheme="minorHAnsi"/>
          <w:lang w:eastAsia="fr-FR"/>
        </w:rPr>
        <w:t>Le Titulaire désigne dans son effectif un représentant unique chargé des relations avec le RPA. Il désigne également nommément les membres de son personnel responsable du déploiement et de l’exécution des Services.</w:t>
      </w:r>
    </w:p>
    <w:p w14:paraId="171DF244" w14:textId="77777777" w:rsidR="00452CC2" w:rsidRPr="00A36A72" w:rsidRDefault="36E15A98" w:rsidP="36E15A98">
      <w:pPr>
        <w:rPr>
          <w:rFonts w:eastAsia="Times New Roman" w:cstheme="minorHAnsi"/>
          <w:lang w:eastAsia="fr-FR"/>
        </w:rPr>
      </w:pPr>
      <w:r w:rsidRPr="00A36A72">
        <w:rPr>
          <w:rFonts w:eastAsia="Times New Roman" w:cstheme="minorHAnsi"/>
          <w:lang w:eastAsia="fr-FR"/>
        </w:rPr>
        <w:t>Le représentant du Titulaire est tenu informé de toute demande formulée par le RPA directement auprès des personnels précités.</w:t>
      </w:r>
    </w:p>
    <w:p w14:paraId="72E3D0F3" w14:textId="1CF13F88" w:rsidR="00452CC2" w:rsidRPr="00A36A72" w:rsidRDefault="36E15A98" w:rsidP="36E15A98">
      <w:pPr>
        <w:rPr>
          <w:rFonts w:cstheme="minorHAnsi"/>
        </w:rPr>
      </w:pPr>
      <w:r w:rsidRPr="00A36A72">
        <w:rPr>
          <w:rFonts w:cstheme="minorHAnsi"/>
        </w:rPr>
        <w:t>Les RPA désignent chacun, au sein de leur personnel, un interlocuteur unique du Titulaire. Pour l’EFS, le RPA désigne un interlocuteur chargé des aspects médicotechniques et un interlocuteur chargé des aspects administratifs.</w:t>
      </w:r>
    </w:p>
    <w:p w14:paraId="1A100895" w14:textId="218496D9" w:rsidR="00A120FA" w:rsidRDefault="36E15A98" w:rsidP="00E652A2">
      <w:pPr>
        <w:pStyle w:val="Titre2"/>
      </w:pPr>
      <w:bookmarkStart w:id="95" w:name="_Toc214997727"/>
      <w:bookmarkStart w:id="96" w:name="_Toc83765339"/>
      <w:r>
        <w:t>Audit sur site</w:t>
      </w:r>
      <w:bookmarkEnd w:id="95"/>
    </w:p>
    <w:p w14:paraId="050D4668" w14:textId="56A86344" w:rsidR="00A120FA" w:rsidRPr="00A36A72" w:rsidRDefault="36E15A98" w:rsidP="36E15A98">
      <w:pPr>
        <w:rPr>
          <w:rFonts w:cstheme="minorHAnsi"/>
          <w:lang w:eastAsia="fr-FR"/>
        </w:rPr>
      </w:pPr>
      <w:r w:rsidRPr="00A36A72">
        <w:rPr>
          <w:rFonts w:cstheme="minorHAnsi"/>
          <w:lang w:eastAsia="fr-FR"/>
        </w:rPr>
        <w:t>Le Titulaire s’engage à accepter toute demande d’audit sur site portant sur les prestations effectuées en exécution du présent marché, ainsi qu’au sein des locaux de son entreprise.</w:t>
      </w:r>
    </w:p>
    <w:p w14:paraId="6952A9D8" w14:textId="77777777" w:rsidR="00A120FA" w:rsidRPr="00A36A72" w:rsidRDefault="36E15A98" w:rsidP="36E15A98">
      <w:pPr>
        <w:rPr>
          <w:rFonts w:cstheme="minorHAnsi"/>
          <w:lang w:eastAsia="fr-FR"/>
        </w:rPr>
      </w:pPr>
      <w:r w:rsidRPr="00A36A72">
        <w:rPr>
          <w:rFonts w:cstheme="minorHAnsi"/>
          <w:lang w:eastAsia="fr-FR"/>
        </w:rPr>
        <w:t>Parmi les critères observables figurent la tenue et les équipements du personnel intervenant, le respect des procédures, le chariot et les outils à la disposition du personnel, la méthodologie de nettoyage, la traçabilité des opérations et des produits de nettoyage, la gêne pour les occupants …</w:t>
      </w:r>
    </w:p>
    <w:p w14:paraId="234AA7CD" w14:textId="77777777" w:rsidR="00A120FA" w:rsidRPr="00A36A72" w:rsidRDefault="36E15A98" w:rsidP="36E15A98">
      <w:pPr>
        <w:rPr>
          <w:rFonts w:cstheme="minorHAnsi"/>
          <w:lang w:eastAsia="fr-FR"/>
        </w:rPr>
      </w:pPr>
      <w:r w:rsidRPr="00A36A72">
        <w:rPr>
          <w:rFonts w:cstheme="minorHAnsi"/>
          <w:lang w:eastAsia="fr-FR"/>
        </w:rPr>
        <w:t>Le rapport d’audit et les éventuelles fiches relatives aux actions préconisées sont adressés au Titulaire.</w:t>
      </w:r>
    </w:p>
    <w:p w14:paraId="02141F45" w14:textId="115ADDA4" w:rsidR="00A120FA" w:rsidRPr="00A36A72" w:rsidRDefault="36E15A98" w:rsidP="36E15A98">
      <w:pPr>
        <w:rPr>
          <w:rFonts w:cstheme="minorHAnsi"/>
          <w:lang w:eastAsia="fr-FR"/>
        </w:rPr>
      </w:pPr>
      <w:r w:rsidRPr="00A36A72">
        <w:rPr>
          <w:rFonts w:cstheme="minorHAnsi"/>
          <w:lang w:eastAsia="fr-FR"/>
        </w:rPr>
        <w:t>En cas de constat d’anomalie, une procédure d’alerte est immédiatement mise en place : information auprès du Titulaire, corrections proposées par celui-ci, suivi des anomalies.</w:t>
      </w:r>
    </w:p>
    <w:p w14:paraId="7B60E288" w14:textId="3E542172" w:rsidR="00A120FA" w:rsidRPr="00A36A72" w:rsidRDefault="36E15A98" w:rsidP="36E15A98">
      <w:pPr>
        <w:rPr>
          <w:rFonts w:cstheme="minorHAnsi"/>
          <w:lang w:eastAsia="fr-FR"/>
        </w:rPr>
      </w:pPr>
      <w:r w:rsidRPr="00A36A72">
        <w:rPr>
          <w:rFonts w:cstheme="minorHAnsi"/>
          <w:lang w:eastAsia="fr-FR"/>
        </w:rPr>
        <w:t>Le Titulaire définit les actions nécessaires pour éliminer ou réduire les défauts éventuellement constatés et le temps imparti pour leur correction. Il communique la nature des actions décidées ainsi que leur délai de mise en œuvre au Référent Hygiène et Sécurité ainsi qu’au responsable du Service Qualité et affaires réglementaires de l’EFS.</w:t>
      </w:r>
    </w:p>
    <w:p w14:paraId="6468B305" w14:textId="5B1C25A0" w:rsidR="00452CC2" w:rsidRPr="00E652A2" w:rsidRDefault="36E15A98" w:rsidP="00E652A2">
      <w:pPr>
        <w:pStyle w:val="Titre2"/>
      </w:pPr>
      <w:bookmarkStart w:id="97" w:name="_Toc214997728"/>
      <w:r>
        <w:t>Confidentialité</w:t>
      </w:r>
      <w:bookmarkEnd w:id="96"/>
      <w:bookmarkEnd w:id="97"/>
    </w:p>
    <w:p w14:paraId="1FA8A9E0" w14:textId="77777777" w:rsidR="00452CC2" w:rsidRPr="00A36A72" w:rsidRDefault="36E15A98" w:rsidP="36E15A98">
      <w:pPr>
        <w:rPr>
          <w:rFonts w:cstheme="minorHAnsi"/>
        </w:rPr>
      </w:pPr>
      <w:r w:rsidRPr="00A36A72">
        <w:rPr>
          <w:rFonts w:cstheme="minorHAnsi"/>
        </w:rPr>
        <w:t>Les supports informatiques et documents fournis par l’EFS au Titulaire restent la propriété de l’EFS.</w:t>
      </w:r>
    </w:p>
    <w:p w14:paraId="51039955" w14:textId="77777777" w:rsidR="00452CC2" w:rsidRPr="00A36A72" w:rsidRDefault="36E15A98" w:rsidP="36E15A98">
      <w:pPr>
        <w:rPr>
          <w:rFonts w:cstheme="minorHAnsi"/>
        </w:rPr>
      </w:pPr>
      <w:r w:rsidRPr="00A36A72">
        <w:rPr>
          <w:rFonts w:cstheme="minorHAnsi"/>
        </w:rPr>
        <w:t xml:space="preserve">Tant pendant la durée du marché public qu'après son expiration, toutes les informations et/ou tous les documents de toute nature (commerciaux, industriels, techniques, financiers, etc.) et les données contenues dans ces supports et documents sont strictement couverts par le secret professionnel (article </w:t>
      </w:r>
      <w:r w:rsidRPr="00A36A72">
        <w:rPr>
          <w:rFonts w:cstheme="minorHAnsi"/>
        </w:rPr>
        <w:lastRenderedPageBreak/>
        <w:t>226-13 du code pénal), il en va de même pour toutes les données dont le Titulaire prend connaissance à l’occasion de l’exécution du présent marché public.</w:t>
      </w:r>
    </w:p>
    <w:p w14:paraId="25C63608" w14:textId="1482F60D" w:rsidR="00452CC2" w:rsidRPr="00A36A72" w:rsidRDefault="36E15A98" w:rsidP="36E15A98">
      <w:pPr>
        <w:rPr>
          <w:rFonts w:cstheme="minorHAnsi"/>
        </w:rPr>
      </w:pPr>
      <w:r w:rsidRPr="00A36A72">
        <w:rPr>
          <w:rFonts w:cstheme="minorHAnsi"/>
        </w:rPr>
        <w:t>Au terme du présent marché public, le Titulaire s’engage, après s’être assuré des modalités relatives à la réversibilité, à détruire l’ensemble des documents/informations mis à disposition par l’EFS.</w:t>
      </w:r>
    </w:p>
    <w:p w14:paraId="40138BA6" w14:textId="77777777" w:rsidR="00452CC2" w:rsidRPr="00A36A72" w:rsidRDefault="36E15A98" w:rsidP="36E15A98">
      <w:pPr>
        <w:rPr>
          <w:rFonts w:cstheme="minorHAnsi"/>
        </w:rPr>
      </w:pPr>
      <w:r w:rsidRPr="00A36A72">
        <w:rPr>
          <w:rFonts w:cstheme="minorHAnsi"/>
        </w:rPr>
        <w:t>Une fois détruits, le Titulaire doit justifier par écrit de la destruction.</w:t>
      </w:r>
    </w:p>
    <w:p w14:paraId="05AFF738" w14:textId="77777777" w:rsidR="00452CC2" w:rsidRPr="00A36A72" w:rsidRDefault="36E15A98" w:rsidP="36E15A98">
      <w:pPr>
        <w:rPr>
          <w:rFonts w:cstheme="minorHAnsi"/>
        </w:rPr>
      </w:pPr>
      <w:r w:rsidRPr="00A36A72">
        <w:rPr>
          <w:rFonts w:cstheme="minorHAnsi"/>
        </w:rPr>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3AB86B80" w14:textId="1CD8D016" w:rsidR="00452CC2" w:rsidRPr="00742083" w:rsidRDefault="36E15A98" w:rsidP="00E652A2">
      <w:pPr>
        <w:pStyle w:val="Titre3"/>
      </w:pPr>
      <w:bookmarkStart w:id="98" w:name="_Toc83765340"/>
      <w:bookmarkStart w:id="99" w:name="_Toc214997729"/>
      <w:r>
        <w:t>Obligations du Titulaire</w:t>
      </w:r>
      <w:bookmarkEnd w:id="98"/>
      <w:bookmarkEnd w:id="99"/>
    </w:p>
    <w:p w14:paraId="4B1164CC" w14:textId="77777777" w:rsidR="00452CC2" w:rsidRPr="00A36A72" w:rsidRDefault="36E15A98" w:rsidP="36E15A98">
      <w:pPr>
        <w:rPr>
          <w:rFonts w:cstheme="minorHAnsi"/>
        </w:rPr>
      </w:pPr>
      <w:r w:rsidRPr="00A36A72">
        <w:rPr>
          <w:rFonts w:cstheme="minorHAnsi"/>
        </w:rPr>
        <w:t>Le Titulaire s’engage à respecter les obligations suivantes et à les faire respecter par son personnel :</w:t>
      </w:r>
    </w:p>
    <w:p w14:paraId="7554CCFC" w14:textId="313AF7A7" w:rsidR="00452CC2" w:rsidRPr="00A36A72" w:rsidRDefault="00A36A72" w:rsidP="00791C3C">
      <w:pPr>
        <w:numPr>
          <w:ilvl w:val="0"/>
          <w:numId w:val="15"/>
        </w:numPr>
        <w:rPr>
          <w:rFonts w:eastAsia="Calibri" w:cstheme="minorHAnsi"/>
        </w:rPr>
      </w:pPr>
      <w:r w:rsidRPr="00A36A72">
        <w:rPr>
          <w:rFonts w:eastAsia="Calibri" w:cstheme="minorHAnsi"/>
        </w:rPr>
        <w:t>N</w:t>
      </w:r>
      <w:r w:rsidR="36E15A98" w:rsidRPr="00A36A72">
        <w:rPr>
          <w:rFonts w:eastAsia="Calibri" w:cstheme="minorHAnsi"/>
        </w:rPr>
        <w:t>e prendre aucune copie des documents et/ou supports d’informations qui lui seraient confiés, à l’exception des copies nécessaires pour les besoins de l’exécution de sa prestation, objet du présent marché public, et à la condition que l’EFS ait donné son accord préalable ;</w:t>
      </w:r>
    </w:p>
    <w:p w14:paraId="5148C872" w14:textId="0F3FA21C" w:rsidR="00452CC2" w:rsidRPr="00A36A72" w:rsidRDefault="00A36A72" w:rsidP="00791C3C">
      <w:pPr>
        <w:numPr>
          <w:ilvl w:val="0"/>
          <w:numId w:val="16"/>
        </w:numPr>
        <w:rPr>
          <w:rFonts w:eastAsia="Calibri" w:cstheme="minorHAnsi"/>
        </w:rPr>
      </w:pPr>
      <w:r w:rsidRPr="00A36A72">
        <w:rPr>
          <w:rFonts w:eastAsia="Calibri" w:cstheme="minorHAnsi"/>
        </w:rPr>
        <w:t>N</w:t>
      </w:r>
      <w:r w:rsidR="36E15A98" w:rsidRPr="00A36A72">
        <w:rPr>
          <w:rFonts w:eastAsia="Calibri" w:cstheme="minorHAnsi"/>
        </w:rPr>
        <w:t>e pas utiliser les documents et informations traités à des fins autres que celles spécifiées au présent marché public ;</w:t>
      </w:r>
    </w:p>
    <w:p w14:paraId="703EA2A4" w14:textId="44ABCB68" w:rsidR="00452CC2" w:rsidRPr="00A36A72" w:rsidRDefault="00A36A72" w:rsidP="00791C3C">
      <w:pPr>
        <w:numPr>
          <w:ilvl w:val="0"/>
          <w:numId w:val="17"/>
        </w:numPr>
        <w:rPr>
          <w:rFonts w:eastAsia="Calibri" w:cstheme="minorHAnsi"/>
        </w:rPr>
      </w:pPr>
      <w:r w:rsidRPr="00A36A72">
        <w:rPr>
          <w:rFonts w:eastAsia="Calibri" w:cstheme="minorHAnsi"/>
        </w:rPr>
        <w:t>N</w:t>
      </w:r>
      <w:r w:rsidR="36E15A98" w:rsidRPr="00A36A72">
        <w:rPr>
          <w:rFonts w:eastAsia="Calibri" w:cstheme="minorHAnsi"/>
        </w:rPr>
        <w:t>e pas divulguer ces documents ou informations à d’autres personnes, qu’il s’agisse de personnes privées ou publiques, physiques ou morales ;</w:t>
      </w:r>
    </w:p>
    <w:p w14:paraId="2DF256A1" w14:textId="61EDD8D8" w:rsidR="00452CC2" w:rsidRPr="00A36A72" w:rsidRDefault="00A36A72" w:rsidP="00791C3C">
      <w:pPr>
        <w:numPr>
          <w:ilvl w:val="0"/>
          <w:numId w:val="18"/>
        </w:numPr>
        <w:rPr>
          <w:rFonts w:eastAsia="Calibri" w:cstheme="minorHAnsi"/>
        </w:rPr>
      </w:pPr>
      <w:r w:rsidRPr="00A36A72">
        <w:rPr>
          <w:rFonts w:eastAsia="Calibri" w:cstheme="minorHAnsi"/>
        </w:rPr>
        <w:t>P</w:t>
      </w:r>
      <w:r w:rsidR="36E15A98" w:rsidRPr="00A36A72">
        <w:rPr>
          <w:rFonts w:eastAsia="Calibri" w:cstheme="minorHAnsi"/>
        </w:rPr>
        <w:t>rendre toutes mesures permettant d’éviter toute utilisation détournée ou frauduleuse des fichiers informatiques en cours d’exécution du marché public ;</w:t>
      </w:r>
    </w:p>
    <w:p w14:paraId="44F22B71" w14:textId="59E0A0C2" w:rsidR="00452CC2" w:rsidRPr="00A36A72" w:rsidRDefault="00A36A72" w:rsidP="00791C3C">
      <w:pPr>
        <w:numPr>
          <w:ilvl w:val="0"/>
          <w:numId w:val="18"/>
        </w:numPr>
        <w:rPr>
          <w:rFonts w:eastAsia="Calibri" w:cstheme="minorHAnsi"/>
        </w:rPr>
      </w:pPr>
      <w:r w:rsidRPr="00A36A72">
        <w:rPr>
          <w:rFonts w:eastAsia="Calibri" w:cstheme="minorHAnsi"/>
        </w:rPr>
        <w:t>P</w:t>
      </w:r>
      <w:r w:rsidR="36E15A98" w:rsidRPr="00A36A72">
        <w:rPr>
          <w:rFonts w:eastAsia="Calibri" w:cstheme="minorHAnsi"/>
        </w:rPr>
        <w:t>rendre toute mesure de sécurité, notamment matérielle, pour assurer la conservation et l’intégrité des documents et informations traités tout au long de la durée du présent marché public ;</w:t>
      </w:r>
    </w:p>
    <w:p w14:paraId="1979566F" w14:textId="7E6E1C54" w:rsidR="00452CC2" w:rsidRPr="00A36A72" w:rsidRDefault="00A36A72" w:rsidP="00791C3C">
      <w:pPr>
        <w:numPr>
          <w:ilvl w:val="0"/>
          <w:numId w:val="19"/>
        </w:numPr>
        <w:rPr>
          <w:rFonts w:eastAsia="Calibri" w:cstheme="minorHAnsi"/>
        </w:rPr>
      </w:pPr>
      <w:r w:rsidRPr="00A36A72">
        <w:rPr>
          <w:rFonts w:eastAsia="Calibri" w:cstheme="minorHAnsi"/>
        </w:rPr>
        <w:t>A</w:t>
      </w:r>
      <w:r w:rsidR="36E15A98" w:rsidRPr="00A36A72">
        <w:rPr>
          <w:rFonts w:eastAsia="Calibri" w:cstheme="minorHAnsi"/>
        </w:rPr>
        <w:t>u terme du marché public, à procéder à la destruction de tous fichiers manuels ou informatisés stockant les informations saisies ;</w:t>
      </w:r>
    </w:p>
    <w:p w14:paraId="5EF5A5A2" w14:textId="7AB17EEA" w:rsidR="00452CC2" w:rsidRPr="00A36A72" w:rsidRDefault="00A36A72" w:rsidP="00791C3C">
      <w:pPr>
        <w:numPr>
          <w:ilvl w:val="0"/>
          <w:numId w:val="20"/>
        </w:numPr>
        <w:rPr>
          <w:rFonts w:eastAsia="Calibri" w:cstheme="minorHAnsi"/>
        </w:rPr>
      </w:pPr>
      <w:r w:rsidRPr="00A36A72">
        <w:rPr>
          <w:rFonts w:eastAsia="Calibri" w:cstheme="minorHAnsi"/>
        </w:rPr>
        <w:t>G</w:t>
      </w:r>
      <w:r w:rsidR="36E15A98" w:rsidRPr="00A36A72">
        <w:rPr>
          <w:rFonts w:eastAsia="Calibri" w:cstheme="minorHAnsi"/>
        </w:rPr>
        <w:t>arantir la confidentialité des données à caractère personnel auquel le Titulaire à accès dans le cadre du présent marché public ;</w:t>
      </w:r>
    </w:p>
    <w:p w14:paraId="10E0125E" w14:textId="6230BA19" w:rsidR="00452CC2" w:rsidRPr="00A36A72" w:rsidRDefault="00A36A72" w:rsidP="00791C3C">
      <w:pPr>
        <w:numPr>
          <w:ilvl w:val="0"/>
          <w:numId w:val="21"/>
        </w:numPr>
        <w:rPr>
          <w:rFonts w:eastAsia="Calibri" w:cstheme="minorHAnsi"/>
        </w:rPr>
      </w:pPr>
      <w:r w:rsidRPr="00A36A72">
        <w:rPr>
          <w:rFonts w:eastAsia="Calibri" w:cstheme="minorHAnsi"/>
        </w:rPr>
        <w:t>V</w:t>
      </w:r>
      <w:r w:rsidR="36E15A98" w:rsidRPr="00A36A72">
        <w:rPr>
          <w:rFonts w:eastAsia="Calibri" w:cstheme="minorHAnsi"/>
        </w:rPr>
        <w:t>eiller à ce que les personnes autorisées à accéder aux données à caractère personnel en vertu du présent marché public :</w:t>
      </w:r>
    </w:p>
    <w:p w14:paraId="7F2D63CE" w14:textId="77777777" w:rsidR="00452CC2" w:rsidRPr="00A36A72" w:rsidRDefault="36E15A98" w:rsidP="00791C3C">
      <w:pPr>
        <w:numPr>
          <w:ilvl w:val="0"/>
          <w:numId w:val="22"/>
        </w:numPr>
        <w:ind w:left="993" w:hanging="273"/>
        <w:rPr>
          <w:rFonts w:eastAsia="Calibri" w:cstheme="minorHAnsi"/>
        </w:rPr>
      </w:pPr>
      <w:r w:rsidRPr="00A36A72">
        <w:rPr>
          <w:rFonts w:eastAsia="Calibri" w:cstheme="minorHAnsi"/>
        </w:rPr>
        <w:t>s’engagent à respecter la confidentialité ou soient soumises à une obligation légale appropriée de confidentialité ;</w:t>
      </w:r>
    </w:p>
    <w:p w14:paraId="0B5AD6DE" w14:textId="77777777" w:rsidR="00452CC2" w:rsidRPr="00A36A72" w:rsidRDefault="36E15A98" w:rsidP="00791C3C">
      <w:pPr>
        <w:numPr>
          <w:ilvl w:val="0"/>
          <w:numId w:val="22"/>
        </w:numPr>
        <w:ind w:left="993" w:hanging="284"/>
        <w:rPr>
          <w:rFonts w:eastAsia="Calibri" w:cstheme="minorHAnsi"/>
        </w:rPr>
      </w:pPr>
      <w:r w:rsidRPr="00A36A72">
        <w:rPr>
          <w:rFonts w:eastAsia="Calibri" w:cstheme="minorHAnsi"/>
        </w:rPr>
        <w:t>reçoivent la formation nécessaire en matière de protection des données à caractère personnel.</w:t>
      </w:r>
    </w:p>
    <w:p w14:paraId="70AE4943" w14:textId="77777777" w:rsidR="00452CC2" w:rsidRPr="00A36A72" w:rsidRDefault="36E15A98" w:rsidP="36E15A98">
      <w:pPr>
        <w:rPr>
          <w:rFonts w:cstheme="minorHAnsi"/>
        </w:rPr>
      </w:pPr>
      <w:r w:rsidRPr="00A36A72">
        <w:rPr>
          <w:rFonts w:cstheme="minorHAnsi"/>
        </w:rPr>
        <w:t>L’EFS se réserve le droit de procéder à toute vérification qui lui paraîtrait utile pour constater le respect des obligations précitées par le Titulaire.</w:t>
      </w:r>
    </w:p>
    <w:p w14:paraId="775CF466" w14:textId="77777777" w:rsidR="00452CC2" w:rsidRPr="00A36A72" w:rsidRDefault="36E15A98" w:rsidP="36E15A98">
      <w:pPr>
        <w:rPr>
          <w:rFonts w:cstheme="minorHAnsi"/>
        </w:rPr>
      </w:pPr>
      <w:r w:rsidRPr="00A36A72">
        <w:rPr>
          <w:rFonts w:cstheme="minorHAnsi"/>
        </w:rPr>
        <w:t>En outre, le Titulaire s’engage à ne pas sous-traiter l’exécution des prestations à une autre personne privée ou publique, physique ou morale, ni procéder à une cession de marché sans l’accord préalable de l’EFS.</w:t>
      </w:r>
    </w:p>
    <w:p w14:paraId="09C340A1" w14:textId="66CFDC35" w:rsidR="00452CC2" w:rsidRPr="00742083" w:rsidRDefault="36E15A98" w:rsidP="00E652A2">
      <w:pPr>
        <w:pStyle w:val="Titre3"/>
      </w:pPr>
      <w:bookmarkStart w:id="100" w:name="_Toc83765341"/>
      <w:bookmarkStart w:id="101" w:name="_Toc214997730"/>
      <w:r>
        <w:t>Dispositions en cas de non-respect des obligations</w:t>
      </w:r>
      <w:bookmarkEnd w:id="100"/>
      <w:bookmarkEnd w:id="101"/>
    </w:p>
    <w:p w14:paraId="7EFBE1B3" w14:textId="77777777" w:rsidR="00452CC2" w:rsidRPr="00A36A72" w:rsidRDefault="36E15A98" w:rsidP="36E15A98">
      <w:pPr>
        <w:rPr>
          <w:rFonts w:cstheme="minorHAnsi"/>
        </w:rPr>
      </w:pPr>
      <w:r w:rsidRPr="00A36A72">
        <w:rPr>
          <w:rFonts w:cstheme="minorHAnsi"/>
        </w:rPr>
        <w:t>En cas de non-respect des dispositions précitées, la responsabilité du Titulaire peut également être engagée sur la base des dispositions des articles 226-17 et 226-22 du code pénal.</w:t>
      </w:r>
    </w:p>
    <w:p w14:paraId="7C95588D" w14:textId="4FEB6621" w:rsidR="00452CC2" w:rsidRPr="00A36A72" w:rsidRDefault="36E15A98" w:rsidP="36E15A98">
      <w:pPr>
        <w:rPr>
          <w:rFonts w:cstheme="minorHAnsi"/>
        </w:rPr>
      </w:pPr>
      <w:r w:rsidRPr="00A36A72">
        <w:rPr>
          <w:rFonts w:cstheme="minorHAnsi"/>
        </w:rPr>
        <w:lastRenderedPageBreak/>
        <w:t xml:space="preserve">L’EFS pourra prononcer la résiliation immédiate du marché public, sans indemnité en faveur du Titulaire, en cas de violation du secret professionnel ou de non-respect des dispositions précitées. </w:t>
      </w:r>
    </w:p>
    <w:p w14:paraId="0C435576" w14:textId="2120604E" w:rsidR="00744BAD" w:rsidRPr="007A11CD" w:rsidRDefault="36E15A98" w:rsidP="00744BAD">
      <w:pPr>
        <w:pStyle w:val="Titre3"/>
      </w:pPr>
      <w:bookmarkStart w:id="102" w:name="_Toc214997731"/>
      <w:r>
        <w:t>Obligations de l’EFS en matière de confidentialité</w:t>
      </w:r>
      <w:bookmarkEnd w:id="102"/>
    </w:p>
    <w:p w14:paraId="75F3742B" w14:textId="294C8CA8" w:rsidR="00532510" w:rsidRDefault="36E15A98" w:rsidP="36E15A98">
      <w:pPr>
        <w:pStyle w:val="Sansinterligne"/>
        <w:jc w:val="both"/>
        <w:rPr>
          <w:rFonts w:asciiTheme="minorHAnsi" w:hAnsiTheme="minorHAnsi" w:cstheme="minorBidi"/>
        </w:rPr>
      </w:pPr>
      <w:r w:rsidRPr="36E15A98">
        <w:rPr>
          <w:rFonts w:asciiTheme="minorHAnsi" w:hAnsiTheme="minorHAnsi" w:cstheme="minorBidi"/>
        </w:rPr>
        <w:t>Dans le cadre du présent marché, l’EFS est amené à traiter des Données à caractère personnel du Titulaire dont le nom et prénom, la fonction du personnel du Titulaire. Le traitement de ces données au sens du RGPD consiste en la collecte, l’utilisation, la consultation, l’enregistrement et la conservation de ces Données. L’EFS devient ainsi Sous-traitant de ces Données à caractère personnel et le Titulaire Responsable de traitement pour le traitement précité.</w:t>
      </w:r>
    </w:p>
    <w:p w14:paraId="42884E6A" w14:textId="77777777" w:rsidR="00532510" w:rsidRDefault="00532510" w:rsidP="00744BAD">
      <w:pPr>
        <w:pStyle w:val="Sansinterligne"/>
        <w:jc w:val="both"/>
        <w:rPr>
          <w:rFonts w:asciiTheme="minorHAnsi" w:hAnsiTheme="minorHAnsi" w:cstheme="minorHAnsi"/>
        </w:rPr>
      </w:pPr>
    </w:p>
    <w:p w14:paraId="002995EC" w14:textId="37502978" w:rsidR="00744BAD" w:rsidRDefault="36E15A98" w:rsidP="36E15A98">
      <w:pPr>
        <w:pStyle w:val="Sansinterligne"/>
        <w:jc w:val="both"/>
        <w:rPr>
          <w:rFonts w:asciiTheme="minorHAnsi" w:hAnsiTheme="minorHAnsi" w:cstheme="minorBidi"/>
        </w:rPr>
      </w:pPr>
      <w:r w:rsidRPr="36E15A98">
        <w:rPr>
          <w:rFonts w:asciiTheme="minorHAnsi" w:hAnsiTheme="minorHAnsi" w:cstheme="minorBidi"/>
        </w:rPr>
        <w:t xml:space="preserve">Ces Données à caractère personnel sont considérées comme des informations confidentielles. </w:t>
      </w:r>
    </w:p>
    <w:p w14:paraId="1953B6D7" w14:textId="77777777" w:rsidR="00256CA6" w:rsidRDefault="00256CA6" w:rsidP="00744BAD">
      <w:pPr>
        <w:pStyle w:val="Sansinterligne"/>
        <w:jc w:val="both"/>
        <w:rPr>
          <w:rFonts w:asciiTheme="minorHAnsi" w:hAnsiTheme="minorHAnsi" w:cstheme="minorHAnsi"/>
        </w:rPr>
      </w:pPr>
    </w:p>
    <w:p w14:paraId="5D20D56C" w14:textId="3F707702" w:rsidR="00744BAD" w:rsidRPr="00744BAD" w:rsidRDefault="36E15A98" w:rsidP="36E15A98">
      <w:r w:rsidRPr="36E15A98">
        <w:t>A cette fin, l’EFS s’engage à respecter les obligations suivantes et à les faire respecter par son personnel :</w:t>
      </w:r>
    </w:p>
    <w:p w14:paraId="4FA87144" w14:textId="43E245FD" w:rsidR="00744BAD" w:rsidRPr="00744BAD" w:rsidRDefault="00A36A72" w:rsidP="00791C3C">
      <w:pPr>
        <w:numPr>
          <w:ilvl w:val="0"/>
          <w:numId w:val="15"/>
        </w:numPr>
        <w:rPr>
          <w:rFonts w:eastAsia="Calibri"/>
        </w:rPr>
      </w:pPr>
      <w:r>
        <w:rPr>
          <w:rFonts w:eastAsia="Calibri"/>
        </w:rPr>
        <w:t>N</w:t>
      </w:r>
      <w:r w:rsidR="36E15A98" w:rsidRPr="36E15A98">
        <w:rPr>
          <w:rFonts w:eastAsia="Calibri"/>
        </w:rPr>
        <w:t>e prendre aucune copie des Données à caractère personnel qui lui seraient confiées, à l’exception des copies nécessaires pour les besoins de l’exécution de sa prestation, objet du présent marché public, et à la condition que le Titulaire ait donné son accord préalable ;</w:t>
      </w:r>
    </w:p>
    <w:p w14:paraId="0C0E202A" w14:textId="57F234C5" w:rsidR="00744BAD" w:rsidRPr="00744BAD" w:rsidRDefault="00A36A72" w:rsidP="00791C3C">
      <w:pPr>
        <w:numPr>
          <w:ilvl w:val="0"/>
          <w:numId w:val="16"/>
        </w:numPr>
        <w:rPr>
          <w:rFonts w:eastAsia="Calibri"/>
        </w:rPr>
      </w:pPr>
      <w:r>
        <w:rPr>
          <w:rFonts w:eastAsia="Calibri"/>
        </w:rPr>
        <w:t>N</w:t>
      </w:r>
      <w:r w:rsidR="36E15A98" w:rsidRPr="36E15A98">
        <w:rPr>
          <w:rFonts w:eastAsia="Calibri"/>
        </w:rPr>
        <w:t>e pas traiter ces Données à caractère personnel à des fins autres que celles spécifiées au présent marché public ;</w:t>
      </w:r>
    </w:p>
    <w:p w14:paraId="14F4924C" w14:textId="6D68FB9B" w:rsidR="00744BAD" w:rsidRPr="00744BAD" w:rsidRDefault="00A36A72" w:rsidP="00791C3C">
      <w:pPr>
        <w:numPr>
          <w:ilvl w:val="0"/>
          <w:numId w:val="17"/>
        </w:numPr>
        <w:rPr>
          <w:rFonts w:eastAsia="Calibri"/>
        </w:rPr>
      </w:pPr>
      <w:r>
        <w:rPr>
          <w:rFonts w:eastAsia="Calibri"/>
        </w:rPr>
        <w:t>N</w:t>
      </w:r>
      <w:r w:rsidR="36E15A98" w:rsidRPr="36E15A98">
        <w:rPr>
          <w:rFonts w:eastAsia="Calibri"/>
        </w:rPr>
        <w:t>e pas divulguer ces Données à caractère personnel à d’autres personnes que le personnel habilité de l’EFS et celui du facilitateur, qu’il s’agisse de personnes privées ou publiques, physiques ou morales ;</w:t>
      </w:r>
    </w:p>
    <w:p w14:paraId="059D3971" w14:textId="0379C819" w:rsidR="00744BAD" w:rsidRPr="00744BAD" w:rsidRDefault="00A36A72" w:rsidP="00791C3C">
      <w:pPr>
        <w:numPr>
          <w:ilvl w:val="0"/>
          <w:numId w:val="18"/>
        </w:numPr>
        <w:rPr>
          <w:rFonts w:eastAsia="Calibri"/>
        </w:rPr>
      </w:pPr>
      <w:r>
        <w:rPr>
          <w:rFonts w:eastAsia="Calibri"/>
        </w:rPr>
        <w:t>P</w:t>
      </w:r>
      <w:r w:rsidR="36E15A98" w:rsidRPr="36E15A98">
        <w:rPr>
          <w:rFonts w:eastAsia="Calibri"/>
        </w:rPr>
        <w:t>rendre toutes mesures permettant d’éviter toute utilisation détournée ou frauduleuse des Données à caractère personnel en cours d’exécution du marché public ;</w:t>
      </w:r>
    </w:p>
    <w:p w14:paraId="7BB150A1" w14:textId="3E7B5888" w:rsidR="00744BAD" w:rsidRPr="00744BAD" w:rsidRDefault="00A36A72" w:rsidP="00791C3C">
      <w:pPr>
        <w:numPr>
          <w:ilvl w:val="0"/>
          <w:numId w:val="18"/>
        </w:numPr>
        <w:rPr>
          <w:rFonts w:eastAsia="Calibri"/>
        </w:rPr>
      </w:pPr>
      <w:r>
        <w:rPr>
          <w:rFonts w:eastAsia="Calibri"/>
        </w:rPr>
        <w:t>P</w:t>
      </w:r>
      <w:r w:rsidR="36E15A98" w:rsidRPr="36E15A98">
        <w:rPr>
          <w:rFonts w:eastAsia="Calibri"/>
        </w:rPr>
        <w:t>rendre toute mesure de sécurité, notamment matérielle, pour assurer la conservation et l’intégrité des Données à caractère personnel traitées tout au long de la durée du présent marché public ;</w:t>
      </w:r>
    </w:p>
    <w:p w14:paraId="5C6F339D" w14:textId="2C953FBB" w:rsidR="00744BAD" w:rsidRPr="00744BAD" w:rsidRDefault="00A36A72" w:rsidP="00791C3C">
      <w:pPr>
        <w:numPr>
          <w:ilvl w:val="0"/>
          <w:numId w:val="19"/>
        </w:numPr>
        <w:rPr>
          <w:rFonts w:eastAsia="Calibri"/>
        </w:rPr>
      </w:pPr>
      <w:r>
        <w:rPr>
          <w:rFonts w:eastAsia="Calibri"/>
        </w:rPr>
        <w:t>N</w:t>
      </w:r>
      <w:r w:rsidR="36E15A98" w:rsidRPr="36E15A98">
        <w:rPr>
          <w:rFonts w:eastAsia="Calibri"/>
        </w:rPr>
        <w:t>e conserver ces Données à caractère personnel que pendant la durée du marché public et qu’au terme de celui-ci procéder à la destruction de ces Données ;</w:t>
      </w:r>
    </w:p>
    <w:p w14:paraId="311BE314" w14:textId="6F17267A" w:rsidR="00744BAD" w:rsidRPr="00744BAD" w:rsidRDefault="00A36A72" w:rsidP="00791C3C">
      <w:pPr>
        <w:numPr>
          <w:ilvl w:val="0"/>
          <w:numId w:val="20"/>
        </w:numPr>
        <w:rPr>
          <w:rFonts w:eastAsia="Calibri"/>
        </w:rPr>
      </w:pPr>
      <w:r>
        <w:rPr>
          <w:rFonts w:eastAsia="Calibri"/>
        </w:rPr>
        <w:t>G</w:t>
      </w:r>
      <w:r w:rsidR="36E15A98" w:rsidRPr="36E15A98">
        <w:rPr>
          <w:rFonts w:eastAsia="Calibri"/>
        </w:rPr>
        <w:t>arantir la confidentialité des Données à caractère personnel auxquelles l’EFS a accès dans le cadre du présent marché public ;</w:t>
      </w:r>
    </w:p>
    <w:p w14:paraId="15E35654" w14:textId="2E5B8738" w:rsidR="00744BAD" w:rsidRPr="00744BAD" w:rsidRDefault="00A36A72" w:rsidP="00791C3C">
      <w:pPr>
        <w:numPr>
          <w:ilvl w:val="0"/>
          <w:numId w:val="21"/>
        </w:numPr>
        <w:rPr>
          <w:rFonts w:eastAsia="Calibri"/>
        </w:rPr>
      </w:pPr>
      <w:r>
        <w:rPr>
          <w:rFonts w:eastAsia="Calibri"/>
        </w:rPr>
        <w:t>V</w:t>
      </w:r>
      <w:r w:rsidR="36E15A98" w:rsidRPr="36E15A98">
        <w:rPr>
          <w:rFonts w:eastAsia="Calibri"/>
        </w:rPr>
        <w:t>eiller à ce que les personnes autorisées à accéder à ces Données à caractère personnel en vertu du présent marché public :</w:t>
      </w:r>
    </w:p>
    <w:p w14:paraId="4D7382BF" w14:textId="77777777" w:rsidR="00744BAD" w:rsidRPr="00744BAD" w:rsidRDefault="36E15A98" w:rsidP="00791C3C">
      <w:pPr>
        <w:numPr>
          <w:ilvl w:val="0"/>
          <w:numId w:val="22"/>
        </w:numPr>
        <w:ind w:left="993" w:hanging="273"/>
        <w:rPr>
          <w:rFonts w:eastAsia="Calibri"/>
        </w:rPr>
      </w:pPr>
      <w:r w:rsidRPr="36E15A98">
        <w:rPr>
          <w:rFonts w:eastAsia="Calibri"/>
        </w:rPr>
        <w:t>s’engagent à respecter la confidentialité ou soient soumises à une obligation légale appropriée de confidentialité ;</w:t>
      </w:r>
    </w:p>
    <w:p w14:paraId="636BB5FF" w14:textId="3907DFB5" w:rsidR="00744BAD" w:rsidRDefault="36E15A98" w:rsidP="00791C3C">
      <w:pPr>
        <w:numPr>
          <w:ilvl w:val="0"/>
          <w:numId w:val="22"/>
        </w:numPr>
        <w:ind w:left="993" w:hanging="284"/>
        <w:rPr>
          <w:rFonts w:eastAsia="Calibri"/>
        </w:rPr>
      </w:pPr>
      <w:r w:rsidRPr="36E15A98">
        <w:rPr>
          <w:rFonts w:eastAsia="Calibri"/>
        </w:rPr>
        <w:t>reçoivent la formation nécessaire en matière de protection des données à caractère personnel.</w:t>
      </w:r>
    </w:p>
    <w:p w14:paraId="7E1DF22D" w14:textId="531FA028" w:rsidR="00532510" w:rsidRDefault="00532510" w:rsidP="00532510">
      <w:pPr>
        <w:rPr>
          <w:rFonts w:eastAsia="Calibri" w:cstheme="minorHAnsi"/>
        </w:rPr>
      </w:pPr>
    </w:p>
    <w:p w14:paraId="6CC9819C" w14:textId="56AF1D9A" w:rsidR="00532510" w:rsidRDefault="36E15A98" w:rsidP="36E15A98">
      <w:pPr>
        <w:shd w:val="clear" w:color="auto" w:fill="FFFFFF" w:themeFill="background1"/>
        <w:spacing w:after="165"/>
        <w:rPr>
          <w:rFonts w:ascii="Arial" w:eastAsia="Times New Roman" w:hAnsi="Arial" w:cs="Arial"/>
          <w:lang w:eastAsia="fr-FR"/>
        </w:rPr>
      </w:pPr>
      <w:r w:rsidRPr="36E15A98">
        <w:rPr>
          <w:rFonts w:ascii="Arial" w:eastAsia="Times New Roman" w:hAnsi="Arial" w:cs="Arial"/>
          <w:lang w:eastAsia="fr-FR"/>
        </w:rPr>
        <w:t>Dans la mesure du possible, l’EFS doit aider le Titulaire en tant que Responsable du Traitement de ses Données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et droit d’introduire une réclamation auprès de l’autorité de contrôle (la CNIL).</w:t>
      </w:r>
    </w:p>
    <w:p w14:paraId="2144FF12" w14:textId="5F6C1BBD" w:rsidR="00532510" w:rsidRPr="00456BD9" w:rsidRDefault="36E15A98" w:rsidP="36E15A98">
      <w:pPr>
        <w:shd w:val="clear" w:color="auto" w:fill="FFFFFF" w:themeFill="background1"/>
        <w:spacing w:after="165"/>
        <w:rPr>
          <w:rFonts w:ascii="Arial" w:eastAsia="Times New Roman" w:hAnsi="Arial" w:cs="Arial"/>
          <w:lang w:eastAsia="fr-FR"/>
        </w:rPr>
      </w:pPr>
      <w:r w:rsidRPr="36E15A98">
        <w:rPr>
          <w:rFonts w:ascii="Arial" w:eastAsia="Times New Roman" w:hAnsi="Arial" w:cs="Arial"/>
          <w:lang w:eastAsia="fr-FR"/>
        </w:rPr>
        <w:lastRenderedPageBreak/>
        <w:t>L’EFS notifie au Titulaire toute violation de Données à caractère personnel dans un délai maximum de quarante-huit (48) heures après en avoir pris connaissance et par mail à l’adresse mail du délégué à la protection des données du Titulaire indiquée dans son offre.</w:t>
      </w:r>
    </w:p>
    <w:p w14:paraId="7F4FFBE3" w14:textId="4961DA5C" w:rsidR="00532510" w:rsidRPr="00744BAD" w:rsidRDefault="36E15A98" w:rsidP="36E15A98">
      <w:pPr>
        <w:shd w:val="clear" w:color="auto" w:fill="FFFFFF" w:themeFill="background1"/>
        <w:spacing w:after="165"/>
        <w:rPr>
          <w:rFonts w:eastAsia="Calibri"/>
        </w:rPr>
      </w:pPr>
      <w:r w:rsidRPr="36E15A98">
        <w:rPr>
          <w:rFonts w:ascii="Arial" w:eastAsia="Times New Roman" w:hAnsi="Arial" w:cs="Arial"/>
          <w:lang w:eastAsia="fr-FR"/>
        </w:rPr>
        <w:t>Cette notification est accompagnée de toute documentation utile afin de permettre au Responsable du Traitement, si nécessaire, de notifier cette violation à l’autorité de contrôle compétente.</w:t>
      </w:r>
    </w:p>
    <w:p w14:paraId="613C6BCE" w14:textId="7365D3C9" w:rsidR="000C0AE8" w:rsidRDefault="36E15A98" w:rsidP="36E15A98">
      <w:pPr>
        <w:shd w:val="clear" w:color="auto" w:fill="FFFFFF" w:themeFill="background1"/>
        <w:spacing w:after="0"/>
        <w:rPr>
          <w:rFonts w:ascii="Arial" w:eastAsia="Times New Roman" w:hAnsi="Arial" w:cs="Arial"/>
          <w:lang w:eastAsia="fr-FR"/>
        </w:rPr>
      </w:pPr>
      <w:r w:rsidRPr="36E15A98">
        <w:rPr>
          <w:rFonts w:ascii="Arial" w:eastAsia="Times New Roman" w:hAnsi="Arial" w:cs="Arial"/>
          <w:lang w:eastAsia="fr-FR"/>
        </w:rPr>
        <w:t>Il appartient au Responsable de traitement de fournir l’information aux Personnes concernées par les opérations de Traitement au moment de la collecte des Données.</w:t>
      </w:r>
    </w:p>
    <w:p w14:paraId="607993DE" w14:textId="01507AC8" w:rsidR="00E10AAE" w:rsidRPr="00456BD9" w:rsidRDefault="36E15A98" w:rsidP="36E15A98">
      <w:pPr>
        <w:shd w:val="clear" w:color="auto" w:fill="FFFFFF" w:themeFill="background1"/>
        <w:spacing w:after="165"/>
        <w:rPr>
          <w:rFonts w:ascii="Arial" w:eastAsia="Times New Roman" w:hAnsi="Arial" w:cs="Arial"/>
          <w:lang w:eastAsia="fr-FR"/>
        </w:rPr>
      </w:pPr>
      <w:r w:rsidRPr="36E15A98">
        <w:rPr>
          <w:rFonts w:ascii="Arial" w:eastAsia="Times New Roman" w:hAnsi="Arial" w:cs="Arial"/>
          <w:lang w:eastAsia="fr-FR"/>
        </w:rPr>
        <w:t xml:space="preserve">Par ailleurs, les Traitements de Données à caractère personnel effectués par le Titulaire sur les Données de l’EFS dans le cadre de ce marché public sont encadrés par l’annexe relative aux données personnelles du présent CCAP. </w:t>
      </w:r>
    </w:p>
    <w:p w14:paraId="36E3B8FF" w14:textId="7100A6A4" w:rsidR="007A37A8" w:rsidRPr="00700A2F" w:rsidRDefault="36E15A98" w:rsidP="00E652A2">
      <w:pPr>
        <w:pStyle w:val="Titre1"/>
      </w:pPr>
      <w:bookmarkStart w:id="103" w:name="_Toc214997732"/>
      <w:r>
        <w:t>MODIFICATIONS DU MARCHE PUBLIC</w:t>
      </w:r>
      <w:bookmarkEnd w:id="103"/>
    </w:p>
    <w:p w14:paraId="6ACB9378" w14:textId="36E45AA4" w:rsidR="00742083" w:rsidRPr="00742083" w:rsidRDefault="36E15A98" w:rsidP="00502253">
      <w:pPr>
        <w:pStyle w:val="Titre2"/>
      </w:pPr>
      <w:bookmarkStart w:id="104" w:name="_Toc83765343"/>
      <w:bookmarkStart w:id="105" w:name="_Toc214997733"/>
      <w:r>
        <w:t>Modifications relatives au Titulaire</w:t>
      </w:r>
      <w:bookmarkEnd w:id="104"/>
      <w:bookmarkEnd w:id="105"/>
    </w:p>
    <w:p w14:paraId="1EE5498C" w14:textId="77777777" w:rsidR="00742083" w:rsidRPr="006C120E" w:rsidRDefault="36E15A98" w:rsidP="36E15A98">
      <w:pPr>
        <w:rPr>
          <w:rFonts w:eastAsia="Times New Roman" w:cstheme="minorHAnsi"/>
          <w:lang w:eastAsia="fr-FR"/>
        </w:rPr>
      </w:pPr>
      <w:r w:rsidRPr="006C120E">
        <w:rPr>
          <w:rFonts w:eastAsia="Times New Roman" w:cstheme="minorHAnsi"/>
          <w:lang w:eastAsia="fr-FR"/>
        </w:rPr>
        <w:t>En cas de modification de sa dénomination sociale, le Titulaire doit impérativement en informer le RPA par écrit et communiquer un extrait du registre du commerce et des sociétés mentionnant ce changement, dans les plus brefs délais.</w:t>
      </w:r>
    </w:p>
    <w:p w14:paraId="5D434983" w14:textId="7F25C6DE" w:rsidR="00742083" w:rsidRPr="006C120E" w:rsidRDefault="36E15A98" w:rsidP="36E15A98">
      <w:pPr>
        <w:rPr>
          <w:rFonts w:eastAsia="Times New Roman" w:cstheme="minorHAnsi"/>
          <w:lang w:eastAsia="fr-FR"/>
        </w:rPr>
      </w:pPr>
      <w:r w:rsidRPr="006C120E">
        <w:rPr>
          <w:rFonts w:eastAsia="Times New Roman" w:cstheme="minorHAnsi"/>
          <w:lang w:eastAsia="fr-FR"/>
        </w:rPr>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796815A1" w14:textId="77777777" w:rsidR="00742083" w:rsidRPr="006C120E" w:rsidRDefault="36E15A98" w:rsidP="36E15A98">
      <w:pPr>
        <w:rPr>
          <w:rFonts w:eastAsia="Times New Roman" w:cstheme="minorHAnsi"/>
          <w:lang w:eastAsia="fr-FR"/>
        </w:rPr>
      </w:pPr>
      <w:r w:rsidRPr="006C120E">
        <w:rPr>
          <w:rFonts w:eastAsia="Times New Roman" w:cstheme="minorHAnsi"/>
          <w:lang w:eastAsia="fr-FR"/>
        </w:rPr>
        <w:t>Dans ces cas, le Titulaire doit en informer le RPA dans les plus brefs délais et produire l’ensemble des documents et renseignements suivants, concernant la nouvelle entreprise à qui le marché public est cédé :</w:t>
      </w:r>
    </w:p>
    <w:p w14:paraId="2912C909" w14:textId="5738B4D3" w:rsidR="00742083" w:rsidRPr="006C120E" w:rsidRDefault="36E15A98" w:rsidP="00791C3C">
      <w:pPr>
        <w:numPr>
          <w:ilvl w:val="0"/>
          <w:numId w:val="12"/>
        </w:numPr>
        <w:rPr>
          <w:rFonts w:eastAsia="Calibri" w:cstheme="minorHAnsi"/>
        </w:rPr>
      </w:pPr>
      <w:r w:rsidRPr="006C120E">
        <w:rPr>
          <w:rFonts w:eastAsia="Calibri" w:cstheme="minorHAnsi"/>
        </w:rPr>
        <w:t>Une copie de l’acte de fusion ou d’absorption définitif déposé au greffe du Tribunal de Commerce territorialement compétent ;</w:t>
      </w:r>
    </w:p>
    <w:p w14:paraId="50B7285F" w14:textId="4B5BA4DD" w:rsidR="00742083" w:rsidRPr="006C120E" w:rsidRDefault="36E15A98" w:rsidP="00791C3C">
      <w:pPr>
        <w:numPr>
          <w:ilvl w:val="0"/>
          <w:numId w:val="12"/>
        </w:numPr>
        <w:rPr>
          <w:rFonts w:eastAsia="Calibri" w:cstheme="minorHAnsi"/>
        </w:rPr>
      </w:pPr>
      <w:r w:rsidRPr="006C120E">
        <w:rPr>
          <w:rFonts w:eastAsia="Calibri" w:cstheme="minorHAnsi"/>
        </w:rPr>
        <w:t>Une copie de l’annonce légale ;</w:t>
      </w:r>
    </w:p>
    <w:p w14:paraId="1D94B701" w14:textId="0336A817" w:rsidR="00742083" w:rsidRPr="006C120E" w:rsidRDefault="36E15A98" w:rsidP="00791C3C">
      <w:pPr>
        <w:numPr>
          <w:ilvl w:val="0"/>
          <w:numId w:val="12"/>
        </w:numPr>
        <w:rPr>
          <w:rFonts w:eastAsia="Calibri" w:cstheme="minorHAnsi"/>
        </w:rPr>
      </w:pPr>
      <w:r w:rsidRPr="006C120E">
        <w:rPr>
          <w:rFonts w:eastAsia="Calibri" w:cstheme="minorHAnsi"/>
        </w:rPr>
        <w:t>Les attestations fiscales ;</w:t>
      </w:r>
    </w:p>
    <w:p w14:paraId="6D3D69D1" w14:textId="7281D7C1" w:rsidR="00742083" w:rsidRPr="006C120E" w:rsidRDefault="36E15A98" w:rsidP="00791C3C">
      <w:pPr>
        <w:numPr>
          <w:ilvl w:val="0"/>
          <w:numId w:val="12"/>
        </w:numPr>
        <w:rPr>
          <w:rFonts w:eastAsia="Calibri" w:cstheme="minorHAnsi"/>
        </w:rPr>
      </w:pPr>
      <w:r w:rsidRPr="006C120E">
        <w:rPr>
          <w:rFonts w:eastAsia="Calibri" w:cstheme="minorHAnsi"/>
        </w:rPr>
        <w:t>Les pièces mentionnées à l’article D. 8222-5 du code de travail, si le Titulaire est établi ou domicilié en France, ou D. 8222-7 et D. 8222-8 dudit code, si le Titulaire est établi ou domicilié à l’étranger ;</w:t>
      </w:r>
    </w:p>
    <w:p w14:paraId="68116990" w14:textId="7E32B032" w:rsidR="00742083" w:rsidRPr="006C120E" w:rsidRDefault="36E15A98" w:rsidP="00791C3C">
      <w:pPr>
        <w:numPr>
          <w:ilvl w:val="0"/>
          <w:numId w:val="12"/>
        </w:numPr>
        <w:rPr>
          <w:rFonts w:eastAsia="Calibri" w:cstheme="minorHAnsi"/>
        </w:rPr>
      </w:pPr>
      <w:r w:rsidRPr="006C120E">
        <w:rPr>
          <w:rFonts w:eastAsia="Calibri" w:cstheme="minorHAnsi"/>
        </w:rPr>
        <w:t>Les pièces mentionnées à l’article D. 8254-4 du code du travail ;</w:t>
      </w:r>
    </w:p>
    <w:p w14:paraId="7F0BB637" w14:textId="1A798956" w:rsidR="00742083" w:rsidRPr="006C120E" w:rsidRDefault="36E15A98" w:rsidP="00791C3C">
      <w:pPr>
        <w:numPr>
          <w:ilvl w:val="0"/>
          <w:numId w:val="12"/>
        </w:numPr>
        <w:rPr>
          <w:rFonts w:eastAsia="Calibri" w:cstheme="minorHAnsi"/>
        </w:rPr>
      </w:pPr>
      <w:r w:rsidRPr="006C120E">
        <w:rPr>
          <w:rFonts w:eastAsia="Calibri" w:cstheme="minorHAnsi"/>
        </w:rPr>
        <w:t>Une attestation d’assurance « responsabilité civile professionnelle » en cours de validité établie par la compagnie d’assurance de l’entreprise ;</w:t>
      </w:r>
    </w:p>
    <w:p w14:paraId="7F5A5450" w14:textId="69037274" w:rsidR="00742083" w:rsidRPr="006C120E" w:rsidRDefault="36E15A98" w:rsidP="00791C3C">
      <w:pPr>
        <w:numPr>
          <w:ilvl w:val="0"/>
          <w:numId w:val="12"/>
        </w:numPr>
        <w:rPr>
          <w:rFonts w:eastAsia="Calibri" w:cstheme="minorHAnsi"/>
        </w:rPr>
      </w:pPr>
      <w:r w:rsidRPr="006C120E">
        <w:rPr>
          <w:rFonts w:eastAsia="Calibri" w:cstheme="minorHAnsi"/>
        </w:rPr>
        <w:t>Le pouvoir de la personne habilitée à engager la société cessionnaire ;</w:t>
      </w:r>
    </w:p>
    <w:p w14:paraId="4761767A" w14:textId="0F00C494" w:rsidR="00742083" w:rsidRPr="006C120E" w:rsidRDefault="36E15A98" w:rsidP="00791C3C">
      <w:pPr>
        <w:numPr>
          <w:ilvl w:val="0"/>
          <w:numId w:val="12"/>
        </w:numPr>
        <w:rPr>
          <w:rFonts w:eastAsia="Calibri" w:cstheme="minorHAnsi"/>
        </w:rPr>
      </w:pPr>
      <w:r w:rsidRPr="006C120E">
        <w:rPr>
          <w:rFonts w:eastAsia="Calibri" w:cstheme="minorHAnsi"/>
        </w:rPr>
        <w:t>Un relevé des nouvelles coordonnées bancaires de la société cessionnaire ;</w:t>
      </w:r>
    </w:p>
    <w:p w14:paraId="010AF214" w14:textId="6C2D7B8A" w:rsidR="00742083" w:rsidRPr="006C120E" w:rsidRDefault="36E15A98" w:rsidP="00791C3C">
      <w:pPr>
        <w:numPr>
          <w:ilvl w:val="0"/>
          <w:numId w:val="12"/>
        </w:numPr>
        <w:rPr>
          <w:rFonts w:eastAsia="Calibri" w:cstheme="minorHAnsi"/>
        </w:rPr>
      </w:pPr>
      <w:r w:rsidRPr="006C120E">
        <w:rPr>
          <w:rFonts w:eastAsia="Calibri" w:cstheme="minorHAnsi"/>
        </w:rPr>
        <w:t xml:space="preserve">Un numéro unique d’identification permettant à l’acheteur d’accéder aux informations pertinentes par le biais du site internet suivant : </w:t>
      </w:r>
      <w:hyperlink r:id="rId14">
        <w:r w:rsidRPr="006C120E">
          <w:rPr>
            <w:rFonts w:eastAsia="Calibri" w:cstheme="minorHAnsi"/>
            <w:color w:val="0000FF"/>
            <w:u w:val="single"/>
          </w:rPr>
          <w:t>https://annuaire-entreprises.data.gouv.fr/</w:t>
        </w:r>
      </w:hyperlink>
      <w:r w:rsidRPr="006C120E">
        <w:rPr>
          <w:rFonts w:eastAsia="Calibri" w:cstheme="minorHAnsi"/>
          <w:color w:val="0000FF"/>
        </w:rPr>
        <w:t xml:space="preserve"> </w:t>
      </w:r>
      <w:r w:rsidRPr="006C120E">
        <w:rPr>
          <w:rFonts w:eastAsia="Calibri" w:cstheme="minorHAnsi"/>
        </w:rPr>
        <w:t>;</w:t>
      </w:r>
    </w:p>
    <w:p w14:paraId="1BF58EE2" w14:textId="77777777" w:rsidR="00742083" w:rsidRPr="006C120E" w:rsidRDefault="36E15A98" w:rsidP="00791C3C">
      <w:pPr>
        <w:numPr>
          <w:ilvl w:val="0"/>
          <w:numId w:val="12"/>
        </w:numPr>
        <w:rPr>
          <w:rFonts w:eastAsia="Calibri" w:cstheme="minorHAnsi"/>
        </w:rPr>
      </w:pPr>
      <w:r w:rsidRPr="006C120E">
        <w:rPr>
          <w:rFonts w:eastAsia="Calibri" w:cstheme="minorHAnsi"/>
        </w:rPr>
        <w:t>Les justifications de références identiques à celles demandées dans l’avis d’appel public à la concurrence et le règlement de la consultation au Titulaire du marché public.</w:t>
      </w:r>
    </w:p>
    <w:p w14:paraId="36772E9F" w14:textId="77777777" w:rsidR="00742083" w:rsidRPr="006C120E" w:rsidRDefault="36E15A98" w:rsidP="36E15A98">
      <w:pPr>
        <w:rPr>
          <w:rFonts w:cstheme="minorHAnsi"/>
        </w:rPr>
      </w:pPr>
      <w:r w:rsidRPr="006C120E">
        <w:rPr>
          <w:rFonts w:cstheme="minorHAnsi"/>
        </w:rPr>
        <w:t>La cession du marché public acceptée par le RPA fera l’objet d’un avenant conclu entre le RPA, la société cessionnaire et la société cédante constatant le transfert du marché public au nouveau Titulaire.</w:t>
      </w:r>
    </w:p>
    <w:p w14:paraId="7C9B01E8" w14:textId="77777777" w:rsidR="00742083" w:rsidRPr="00742083" w:rsidRDefault="36E15A98" w:rsidP="00502253">
      <w:pPr>
        <w:pStyle w:val="Titre2"/>
      </w:pPr>
      <w:bookmarkStart w:id="106" w:name="_Toc214997734"/>
      <w:bookmarkStart w:id="107" w:name="_Toc83765344"/>
      <w:r>
        <w:lastRenderedPageBreak/>
        <w:t>Clause de réexamen</w:t>
      </w:r>
      <w:bookmarkEnd w:id="106"/>
      <w:r>
        <w:t xml:space="preserve"> </w:t>
      </w:r>
      <w:bookmarkEnd w:id="107"/>
    </w:p>
    <w:p w14:paraId="61A522D5" w14:textId="77777777" w:rsidR="00742083" w:rsidRPr="006926CD" w:rsidRDefault="36E15A98" w:rsidP="36E15A98">
      <w:pPr>
        <w:rPr>
          <w:rFonts w:eastAsia="Times New Roman" w:cstheme="minorHAnsi"/>
          <w:lang w:eastAsia="fr-FR"/>
        </w:rPr>
      </w:pPr>
      <w:r w:rsidRPr="006926CD">
        <w:rPr>
          <w:rFonts w:eastAsia="Times New Roman" w:cstheme="minorHAnsi"/>
          <w:lang w:eastAsia="fr-FR"/>
        </w:rPr>
        <w:t>En application de l’article R.2194-1 du code de la commande publique, le RPA pourra, sans que nécessairement un avenant soit conclu :</w:t>
      </w:r>
    </w:p>
    <w:p w14:paraId="17362178" w14:textId="21C85877" w:rsidR="00742083" w:rsidRPr="006926CD" w:rsidRDefault="36E15A98" w:rsidP="00791C3C">
      <w:pPr>
        <w:numPr>
          <w:ilvl w:val="0"/>
          <w:numId w:val="12"/>
        </w:numPr>
        <w:rPr>
          <w:rFonts w:eastAsia="Times New Roman" w:cstheme="minorHAnsi"/>
          <w:lang w:eastAsia="fr-FR"/>
        </w:rPr>
      </w:pPr>
      <w:r w:rsidRPr="006926CD">
        <w:rPr>
          <w:rFonts w:eastAsia="Times New Roman" w:cstheme="minorHAnsi"/>
          <w:lang w:eastAsia="fr-FR"/>
        </w:rPr>
        <w:t xml:space="preserve">Emettre </w:t>
      </w:r>
      <w:r w:rsidRPr="006926CD">
        <w:rPr>
          <w:rFonts w:eastAsia="Times New Roman" w:cstheme="minorHAnsi"/>
        </w:rPr>
        <w:t xml:space="preserve">un bon de commande </w:t>
      </w:r>
      <w:r w:rsidRPr="006926CD">
        <w:rPr>
          <w:rFonts w:eastAsia="Times New Roman" w:cstheme="minorHAnsi"/>
          <w:lang w:eastAsia="fr-FR"/>
        </w:rPr>
        <w:t>auprès d’un autre fournisseur en cas d’impossibilité pour le titulaire du présent marché d’exécuter les prestations, dans la limite fixée à l’article R.2194-5 du code de la commande publique ;</w:t>
      </w:r>
    </w:p>
    <w:p w14:paraId="12AEB524" w14:textId="77777777" w:rsidR="00742083" w:rsidRPr="006926CD" w:rsidRDefault="36E15A98" w:rsidP="00791C3C">
      <w:pPr>
        <w:numPr>
          <w:ilvl w:val="0"/>
          <w:numId w:val="12"/>
        </w:numPr>
        <w:rPr>
          <w:rFonts w:eastAsia="Times New Roman" w:cstheme="minorHAnsi"/>
          <w:lang w:eastAsia="fr-FR"/>
        </w:rPr>
      </w:pPr>
      <w:r w:rsidRPr="006926CD">
        <w:rPr>
          <w:rFonts w:eastAsia="Times New Roman" w:cstheme="minorHAnsi"/>
          <w:lang w:eastAsia="fr-FR"/>
        </w:rPr>
        <w:t>Accepter temporairement un rallongement des délais d’exécution du marché.</w:t>
      </w:r>
    </w:p>
    <w:p w14:paraId="5367D090" w14:textId="77777777" w:rsidR="00742083" w:rsidRPr="006926CD" w:rsidRDefault="36E15A98" w:rsidP="36E15A98">
      <w:pPr>
        <w:rPr>
          <w:rFonts w:eastAsia="Times New Roman" w:cstheme="minorHAnsi"/>
          <w:lang w:eastAsia="fr-FR"/>
        </w:rPr>
      </w:pPr>
      <w:r w:rsidRPr="006926CD">
        <w:rPr>
          <w:rFonts w:eastAsia="Times New Roman" w:cstheme="minorHAnsi"/>
          <w:lang w:eastAsia="fr-FR"/>
        </w:rPr>
        <w:t>Pour l’application du présent article, le Titulaire doit au préalable notifier par écrit au RPA les éléments explicatifs relatifs aux circonstances imprévisibles et leur impact sur le marché public.</w:t>
      </w:r>
    </w:p>
    <w:p w14:paraId="50B8FDC7" w14:textId="77777777" w:rsidR="00742083" w:rsidRPr="006926CD" w:rsidRDefault="36E15A98" w:rsidP="36E15A98">
      <w:pPr>
        <w:rPr>
          <w:rFonts w:eastAsia="Times New Roman" w:cstheme="minorHAnsi"/>
          <w:lang w:eastAsia="fr-FR"/>
        </w:rPr>
      </w:pPr>
      <w:r w:rsidRPr="006926CD">
        <w:rPr>
          <w:rFonts w:eastAsia="Times New Roman" w:cstheme="minorHAnsi"/>
          <w:lang w:eastAsia="fr-FR"/>
        </w:rPr>
        <w:t>L’accord du RPA est notifié au Titulaire.</w:t>
      </w:r>
    </w:p>
    <w:p w14:paraId="54D948B1" w14:textId="77777777" w:rsidR="00742083" w:rsidRPr="00742083" w:rsidRDefault="36E15A98" w:rsidP="00502253">
      <w:pPr>
        <w:pStyle w:val="Titre2"/>
      </w:pPr>
      <w:bookmarkStart w:id="108" w:name="_Toc83765345"/>
      <w:bookmarkStart w:id="109" w:name="_Toc214997735"/>
      <w:r>
        <w:t>Suspension du marché en cas de circonstances imprévisibles</w:t>
      </w:r>
      <w:bookmarkEnd w:id="108"/>
      <w:bookmarkEnd w:id="109"/>
    </w:p>
    <w:p w14:paraId="2EC69494" w14:textId="62435F1F" w:rsidR="00742083" w:rsidRPr="00523224" w:rsidRDefault="36E15A98" w:rsidP="36E15A98">
      <w:pPr>
        <w:rPr>
          <w:rFonts w:eastAsia="Times New Roman" w:cstheme="minorHAnsi"/>
          <w:lang w:eastAsia="fr-FR"/>
        </w:rPr>
      </w:pPr>
      <w:r w:rsidRPr="00523224">
        <w:rPr>
          <w:rFonts w:eastAsia="Times New Roman" w:cstheme="minorHAnsi"/>
          <w:lang w:eastAsia="fr-FR"/>
        </w:rPr>
        <w:t>Il sera fait application de l’article 24 du CCAG FCS.</w:t>
      </w:r>
    </w:p>
    <w:p w14:paraId="133EC949" w14:textId="77777777" w:rsidR="00742083" w:rsidRPr="00742083" w:rsidRDefault="36E15A98" w:rsidP="00502253">
      <w:pPr>
        <w:pStyle w:val="Titre2"/>
      </w:pPr>
      <w:bookmarkStart w:id="110" w:name="_Toc83765346"/>
      <w:bookmarkStart w:id="111" w:name="_Toc214997736"/>
      <w:r>
        <w:t>Evolutions administratives</w:t>
      </w:r>
      <w:bookmarkEnd w:id="110"/>
      <w:bookmarkEnd w:id="111"/>
    </w:p>
    <w:p w14:paraId="6ABCAEFD" w14:textId="3510BE8F" w:rsidR="00742083" w:rsidRPr="00523224" w:rsidRDefault="36E15A98" w:rsidP="36E15A98">
      <w:pPr>
        <w:rPr>
          <w:rFonts w:eastAsia="Times New Roman" w:cstheme="minorHAnsi"/>
          <w:lang w:eastAsia="fr-FR"/>
        </w:rPr>
      </w:pPr>
      <w:r w:rsidRPr="00523224">
        <w:rPr>
          <w:rFonts w:eastAsia="Times New Roman" w:cstheme="minorHAnsi"/>
          <w:lang w:eastAsia="fr-FR"/>
        </w:rPr>
        <w:t xml:space="preserve">Au cours de l’exécution du marché public, le Titulaire informe par écrit le RPA de toute modification de désignation ou de référence des Services objets du présent marché public. </w:t>
      </w:r>
    </w:p>
    <w:p w14:paraId="639205F6" w14:textId="5AE59CE2" w:rsidR="00742083" w:rsidRPr="00523224" w:rsidRDefault="36E15A98" w:rsidP="36E15A98">
      <w:pPr>
        <w:rPr>
          <w:rFonts w:eastAsia="Times New Roman" w:cstheme="minorHAnsi"/>
          <w:lang w:eastAsia="fr-FR"/>
        </w:rPr>
      </w:pPr>
      <w:r w:rsidRPr="00523224">
        <w:rPr>
          <w:rFonts w:eastAsia="Times New Roman" w:cstheme="minorHAnsi"/>
          <w:lang w:eastAsia="fr-FR"/>
        </w:rPr>
        <w:t>Le RPA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du Service considérée, ou l’attribution d’une nouvelle référence à ce Service dont la nature et le prix demeurent par ailleurs inchangés.</w:t>
      </w:r>
    </w:p>
    <w:p w14:paraId="15E9D0CE" w14:textId="77777777" w:rsidR="00742083" w:rsidRPr="00742083" w:rsidRDefault="36E15A98" w:rsidP="00502253">
      <w:pPr>
        <w:pStyle w:val="Titre2"/>
      </w:pPr>
      <w:bookmarkStart w:id="112" w:name="_Toc83765347"/>
      <w:bookmarkStart w:id="113" w:name="_Toc214997737"/>
      <w:r>
        <w:t>Evolutions technologiques</w:t>
      </w:r>
      <w:bookmarkEnd w:id="112"/>
      <w:bookmarkEnd w:id="113"/>
    </w:p>
    <w:p w14:paraId="45FC2D67" w14:textId="3AC1608C" w:rsidR="00742083" w:rsidRPr="00EB7874" w:rsidRDefault="36E15A98" w:rsidP="36E15A98">
      <w:pPr>
        <w:rPr>
          <w:rFonts w:eastAsia="Times New Roman" w:cstheme="minorHAnsi"/>
          <w:lang w:eastAsia="fr-FR"/>
        </w:rPr>
      </w:pPr>
      <w:r w:rsidRPr="00EB7874">
        <w:rPr>
          <w:rFonts w:eastAsia="Times New Roman" w:cstheme="minorHAnsi"/>
          <w:lang w:eastAsia="fr-FR"/>
        </w:rPr>
        <w:t>Le Titulaire informe sans délai le RPA de toutes modifications ou évolutions technologiques qu'il entend apporter aux Services objets du présent marché public.</w:t>
      </w:r>
    </w:p>
    <w:p w14:paraId="76669597" w14:textId="7F1A5751" w:rsidR="00742083" w:rsidRPr="00EB7874" w:rsidRDefault="36E15A98" w:rsidP="36E15A98">
      <w:pPr>
        <w:rPr>
          <w:rFonts w:eastAsia="Times New Roman" w:cstheme="minorHAnsi"/>
          <w:lang w:eastAsia="fr-FR"/>
        </w:rPr>
      </w:pPr>
      <w:r w:rsidRPr="00EB7874">
        <w:rPr>
          <w:rFonts w:eastAsia="Times New Roman" w:cstheme="minorHAnsi"/>
          <w:lang w:eastAsia="fr-FR"/>
        </w:rPr>
        <w:t>Sur la base des informations transmises, le RPA décide de la conduite à tenir et la notifie au Titulaire au plus tôt un (1) mois après réception des informations. En fonction de la nature des modifications ou évolutions technologiques proposées, le RPA peut décider de la mise en œuvre d'études complémentaires. A ce titre, le Titulaire s'engage à fournir l'aide technique et les Services nécessaires à titre gratuit. Le Titulaire ne peut mettre en œuvre les modifications avant réception de la notification de la décision du RPA.</w:t>
      </w:r>
    </w:p>
    <w:p w14:paraId="5885C581" w14:textId="330AFF90" w:rsidR="00742083" w:rsidRPr="00EB7874" w:rsidRDefault="36E15A98" w:rsidP="36E15A98">
      <w:pPr>
        <w:rPr>
          <w:rFonts w:eastAsia="Times New Roman" w:cstheme="minorHAnsi"/>
          <w:lang w:eastAsia="fr-FR"/>
        </w:rPr>
      </w:pPr>
      <w:r w:rsidRPr="00EB7874">
        <w:rPr>
          <w:rFonts w:eastAsia="Times New Roman" w:cstheme="minorHAnsi"/>
          <w:lang w:eastAsia="fr-FR"/>
        </w:rPr>
        <w:t>A l’exception des cas de mise à disposition de nouveaux Services, toute évolution technologique acceptée par le RPA, dans les conditions décrites au présent article, est sans incidence sur les engagements contractuels volumes minima et maxima des Services indiqués ci-dessus, ou sur les prix du marché public.</w:t>
      </w:r>
    </w:p>
    <w:p w14:paraId="1EF6C540" w14:textId="10E3708A" w:rsidR="00742083" w:rsidRPr="00EB7874" w:rsidRDefault="36E15A98" w:rsidP="36E15A98">
      <w:pPr>
        <w:rPr>
          <w:rFonts w:eastAsia="Times New Roman" w:cstheme="minorHAnsi"/>
          <w:lang w:eastAsia="fr-FR"/>
        </w:rPr>
      </w:pPr>
      <w:r w:rsidRPr="00EB7874">
        <w:rPr>
          <w:rFonts w:eastAsia="Times New Roman" w:cstheme="minorHAnsi"/>
          <w:lang w:eastAsia="fr-FR"/>
        </w:rPr>
        <w:t>En tout état de cause, toute évolution technologique ou l’introduction de nouveaux Services dans le cadre du marché public donnent lieu à la conclusion d’un avenant.</w:t>
      </w:r>
    </w:p>
    <w:p w14:paraId="7BF9E47D" w14:textId="62BDF6EA" w:rsidR="00742083" w:rsidRDefault="36E15A98" w:rsidP="36E15A98">
      <w:pPr>
        <w:rPr>
          <w:rFonts w:eastAsia="Times New Roman" w:cstheme="minorHAnsi"/>
          <w:lang w:eastAsia="fr-FR"/>
        </w:rPr>
      </w:pPr>
      <w:r w:rsidRPr="00EB7874">
        <w:rPr>
          <w:rFonts w:eastAsia="Times New Roman" w:cstheme="minorHAnsi"/>
          <w:lang w:eastAsia="fr-FR"/>
        </w:rPr>
        <w:t>Toute modification acceptée par le RPA donne lieu à une mise à jour de la documentation par le Titulaire. La documentation mise à jour est adressée dans les meilleurs délais par le Titulaire aux RPA.</w:t>
      </w:r>
    </w:p>
    <w:p w14:paraId="2CB650B7" w14:textId="44C0606D" w:rsidR="00EB7874" w:rsidRDefault="00EB7874" w:rsidP="36E15A98">
      <w:pPr>
        <w:rPr>
          <w:rFonts w:eastAsia="Times New Roman" w:cstheme="minorHAnsi"/>
          <w:lang w:eastAsia="fr-FR"/>
        </w:rPr>
      </w:pPr>
    </w:p>
    <w:p w14:paraId="234001F4" w14:textId="77777777" w:rsidR="005253E3" w:rsidRDefault="005253E3" w:rsidP="36E15A98">
      <w:pPr>
        <w:rPr>
          <w:rFonts w:eastAsia="Times New Roman" w:cstheme="minorHAnsi"/>
          <w:lang w:eastAsia="fr-FR"/>
        </w:rPr>
      </w:pPr>
    </w:p>
    <w:p w14:paraId="12DAB29F" w14:textId="77777777" w:rsidR="00EB7874" w:rsidRPr="0031395E" w:rsidRDefault="00EB7874" w:rsidP="00EB7874">
      <w:pPr>
        <w:numPr>
          <w:ilvl w:val="0"/>
          <w:numId w:val="41"/>
        </w:numPr>
        <w:spacing w:before="0" w:after="0" w:line="240" w:lineRule="atLeast"/>
        <w:jc w:val="left"/>
        <w:rPr>
          <w:rFonts w:cstheme="minorHAnsi"/>
          <w:b/>
          <w:lang w:eastAsia="fr-FR"/>
        </w:rPr>
      </w:pPr>
      <w:r w:rsidRPr="0031395E">
        <w:rPr>
          <w:rFonts w:cstheme="minorHAnsi"/>
          <w:b/>
          <w:lang w:eastAsia="fr-FR"/>
        </w:rPr>
        <w:lastRenderedPageBreak/>
        <w:t>Modification de la surface à nettoyer</w:t>
      </w:r>
    </w:p>
    <w:p w14:paraId="6B033A3A" w14:textId="694350EC" w:rsidR="00EB7874" w:rsidRPr="0031395E" w:rsidRDefault="00EB7874" w:rsidP="00EB7874">
      <w:pPr>
        <w:spacing w:before="0" w:after="0" w:line="240" w:lineRule="atLeast"/>
        <w:rPr>
          <w:rFonts w:cstheme="minorHAnsi"/>
          <w:lang w:eastAsia="fr-FR"/>
        </w:rPr>
      </w:pPr>
      <w:r w:rsidRPr="0031395E">
        <w:rPr>
          <w:rFonts w:cstheme="minorHAnsi"/>
          <w:lang w:eastAsia="fr-FR"/>
        </w:rPr>
        <w:t>La description des lieux d’intervention est susceptible d’évoluer à terme du fait de l’évolution des activités au sein de l’EFS. AURA et de la restructuration des locaux qui en résulterait.</w:t>
      </w:r>
    </w:p>
    <w:p w14:paraId="75DDB34F" w14:textId="77777777" w:rsidR="00EB7874" w:rsidRPr="0031395E" w:rsidRDefault="00EB7874" w:rsidP="00EB7874">
      <w:pPr>
        <w:spacing w:before="0" w:after="0" w:line="240" w:lineRule="atLeast"/>
        <w:rPr>
          <w:rFonts w:cstheme="minorHAnsi"/>
          <w:lang w:eastAsia="fr-FR"/>
        </w:rPr>
      </w:pPr>
      <w:r w:rsidRPr="0031395E">
        <w:rPr>
          <w:rFonts w:cstheme="minorHAnsi"/>
          <w:lang w:eastAsia="fr-FR"/>
        </w:rPr>
        <w:t>L’EFS AURA se réserve en conséquence le droit de procéder à des augmentations ou des diminutions du volume de travaux de nettoyage mentionnés dans le présent marché, ainsi qu’à leur changement de nature (suite notamment à des travaux ou des réaménagements de locaux…). En cas d’ajout de surface, le taux horaire prévu au bordereau des prix sera maintenu. De nouvelles conditions de prix pourront être négociées entre les parties pour des prestations supplémentaires non prévues. Les modifications éventuelles des termes du présent marché qui en découleraient, donneront lieu à passation d’avenants.</w:t>
      </w:r>
    </w:p>
    <w:p w14:paraId="5534E1CC" w14:textId="77777777" w:rsidR="00EB7874" w:rsidRPr="0031395E" w:rsidRDefault="00EB7874" w:rsidP="00EB7874">
      <w:pPr>
        <w:spacing w:before="0" w:after="0" w:line="240" w:lineRule="atLeast"/>
        <w:rPr>
          <w:rFonts w:cstheme="minorHAnsi"/>
          <w:lang w:eastAsia="fr-FR"/>
        </w:rPr>
      </w:pPr>
    </w:p>
    <w:p w14:paraId="68C731F0" w14:textId="77777777" w:rsidR="00EB7874" w:rsidRPr="0031395E" w:rsidRDefault="00EB7874" w:rsidP="00EB7874">
      <w:pPr>
        <w:numPr>
          <w:ilvl w:val="0"/>
          <w:numId w:val="41"/>
        </w:numPr>
        <w:spacing w:before="0" w:after="0" w:line="240" w:lineRule="atLeast"/>
        <w:jc w:val="left"/>
        <w:rPr>
          <w:rFonts w:cstheme="minorHAnsi"/>
          <w:lang w:eastAsia="fr-FR"/>
        </w:rPr>
      </w:pPr>
      <w:r w:rsidRPr="0031395E">
        <w:rPr>
          <w:rFonts w:cstheme="minorHAnsi"/>
          <w:b/>
          <w:lang w:eastAsia="fr-FR"/>
        </w:rPr>
        <w:t>Suspension temporaire de la prestation de nettoyage</w:t>
      </w:r>
      <w:r w:rsidRPr="0031395E">
        <w:rPr>
          <w:rFonts w:cstheme="minorHAnsi"/>
          <w:lang w:eastAsia="fr-FR"/>
        </w:rPr>
        <w:t>.</w:t>
      </w:r>
    </w:p>
    <w:p w14:paraId="3CD3B46E" w14:textId="77777777" w:rsidR="00EB7874" w:rsidRPr="00EB7874" w:rsidRDefault="00EB7874" w:rsidP="00EB7874">
      <w:pPr>
        <w:rPr>
          <w:rFonts w:eastAsia="Times New Roman" w:cstheme="minorHAnsi"/>
          <w:lang w:eastAsia="fr-FR"/>
        </w:rPr>
      </w:pPr>
      <w:r w:rsidRPr="0031395E">
        <w:rPr>
          <w:rFonts w:cstheme="minorHAnsi"/>
          <w:lang w:eastAsia="fr-FR"/>
        </w:rPr>
        <w:t>Le RPA pourra faire interrompre momentanément des interventions de nettoyage, notamment dans le cas où des travaux ou des fermetures temporaires de sites ne permettraient pas l’exécution des prestations prévues dans le cadre du marché. Cette interruption sera signifiée au titulaire par courrier recommandé avec accusé de réception dans lequel lui seront indiquées les dates de fin et de reprise des interventions de nettoyage. Le montant mensuel HT sera diminué proportionnellement à la durée de suspension des activités.</w:t>
      </w:r>
    </w:p>
    <w:p w14:paraId="370AFFA4" w14:textId="5929A231" w:rsidR="007A37A8" w:rsidRPr="0029422B" w:rsidRDefault="36E15A98" w:rsidP="00502253">
      <w:pPr>
        <w:pStyle w:val="Titre1"/>
      </w:pPr>
      <w:bookmarkStart w:id="114" w:name="_Toc214997738"/>
      <w:r>
        <w:t>DEFAILLANCE DU TITULAIRE</w:t>
      </w:r>
      <w:bookmarkEnd w:id="114"/>
    </w:p>
    <w:p w14:paraId="19C36D56" w14:textId="3AD16294" w:rsidR="007A37A8" w:rsidRPr="0029422B" w:rsidRDefault="36E15A98" w:rsidP="36E15A98">
      <w:pPr>
        <w:rPr>
          <w:rFonts w:ascii="Arial" w:hAnsi="Arial" w:cs="Arial"/>
        </w:rPr>
      </w:pPr>
      <w:r w:rsidRPr="36E15A98">
        <w:rPr>
          <w:rFonts w:ascii="Arial" w:hAnsi="Arial" w:cs="Arial"/>
        </w:rPr>
        <w:t>En cas d’inexécution du Service, de retard ou d’exécution partielle,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79462B4B" w14:textId="3C34DC9E" w:rsidR="007A37A8" w:rsidRPr="00D42505" w:rsidRDefault="36E15A98" w:rsidP="00502253">
      <w:pPr>
        <w:pStyle w:val="Titre1"/>
      </w:pPr>
      <w:bookmarkStart w:id="115" w:name="_Toc214997739"/>
      <w:r>
        <w:t>REGLEMENT FINANCIER DU MARCHE</w:t>
      </w:r>
      <w:bookmarkEnd w:id="115"/>
    </w:p>
    <w:p w14:paraId="13F7DF26" w14:textId="77777777" w:rsidR="007A37A8" w:rsidRPr="0029422B" w:rsidRDefault="36E15A98" w:rsidP="00502253">
      <w:pPr>
        <w:pStyle w:val="Titre2"/>
      </w:pPr>
      <w:bookmarkStart w:id="116" w:name="_Toc214997740"/>
      <w:r>
        <w:t>Contenu des prix</w:t>
      </w:r>
      <w:bookmarkEnd w:id="116"/>
    </w:p>
    <w:p w14:paraId="273874DF" w14:textId="703C0A06" w:rsidR="007A37A8" w:rsidRPr="0031395E" w:rsidRDefault="36E15A98" w:rsidP="36E15A98">
      <w:pPr>
        <w:pStyle w:val="Corpsdetexte"/>
        <w:rPr>
          <w:rFonts w:ascii="Arial" w:hAnsi="Arial" w:cs="Arial"/>
          <w:sz w:val="22"/>
          <w:szCs w:val="22"/>
        </w:rPr>
      </w:pPr>
      <w:bookmarkStart w:id="117" w:name="OLE_LINK5"/>
      <w:r w:rsidRPr="0031395E">
        <w:rPr>
          <w:rFonts w:ascii="Arial" w:hAnsi="Arial" w:cs="Arial"/>
          <w:sz w:val="22"/>
          <w:szCs w:val="22"/>
        </w:rPr>
        <w:t xml:space="preserve">Les prix du marché public sont les prix, exprimés en euros HT et TTC, mentionnés dans l’annexe financière. </w:t>
      </w:r>
      <w:bookmarkEnd w:id="117"/>
    </w:p>
    <w:p w14:paraId="3BE84E1A" w14:textId="15389464" w:rsidR="007A37A8" w:rsidRPr="0023339D" w:rsidRDefault="36E15A98" w:rsidP="36E15A98">
      <w:pPr>
        <w:pStyle w:val="Corpsdetexte"/>
        <w:rPr>
          <w:rFonts w:ascii="Arial" w:hAnsi="Arial" w:cs="Arial"/>
          <w:sz w:val="22"/>
          <w:szCs w:val="22"/>
        </w:rPr>
      </w:pPr>
      <w:r w:rsidRPr="36E15A98">
        <w:rPr>
          <w:rFonts w:ascii="Arial" w:hAnsi="Arial" w:cs="Arial"/>
          <w:sz w:val="22"/>
          <w:szCs w:val="22"/>
        </w:rPr>
        <w:t xml:space="preserve">Les prix comprennent les coûts afférents aux Services. </w:t>
      </w:r>
    </w:p>
    <w:p w14:paraId="5A091309" w14:textId="5968383D" w:rsidR="007A37A8" w:rsidRDefault="36E15A98" w:rsidP="36E15A98">
      <w:pPr>
        <w:pStyle w:val="Corpsdetexte"/>
        <w:rPr>
          <w:rFonts w:ascii="Arial" w:hAnsi="Arial" w:cs="Arial"/>
          <w:sz w:val="22"/>
          <w:szCs w:val="22"/>
        </w:rPr>
      </w:pPr>
      <w:r w:rsidRPr="36E15A98">
        <w:rPr>
          <w:rFonts w:ascii="Arial" w:hAnsi="Arial" w:cs="Arial"/>
          <w:sz w:val="22"/>
          <w:szCs w:val="22"/>
        </w:rPr>
        <w:t>Ils sont réputés comprendre toutes les charges fiscales, parafiscales ou autres, frappant obligatoirement les Services, ainsi que toutes les autres dépenses nécessaires à l'exécution des prestations, les marges pour risque et les marges bénéficiaires du Titulaire.</w:t>
      </w:r>
    </w:p>
    <w:p w14:paraId="36408C1D" w14:textId="71F53667" w:rsidR="00E75F08" w:rsidRPr="009F0B28" w:rsidRDefault="36E15A98" w:rsidP="36E15A98">
      <w:pPr>
        <w:pStyle w:val="Corpsdetexte"/>
        <w:rPr>
          <w:rFonts w:ascii="Arial" w:hAnsi="Arial" w:cs="Arial"/>
          <w:sz w:val="22"/>
          <w:szCs w:val="22"/>
        </w:rPr>
      </w:pPr>
      <w:r w:rsidRPr="36E15A98">
        <w:rPr>
          <w:rFonts w:ascii="Arial" w:hAnsi="Arial" w:cs="Arial"/>
          <w:sz w:val="22"/>
          <w:szCs w:val="22"/>
        </w:rPr>
        <w:t>Les prix comprennent l’ensemble des frais nécessaires à la réalisation du Service, notamment :</w:t>
      </w:r>
    </w:p>
    <w:p w14:paraId="654C042F" w14:textId="04ABC5A5" w:rsidR="00E75F08" w:rsidRPr="008565C6" w:rsidRDefault="36E15A98" w:rsidP="00791C3C">
      <w:pPr>
        <w:pStyle w:val="Paragraphedeliste"/>
        <w:numPr>
          <w:ilvl w:val="0"/>
          <w:numId w:val="36"/>
        </w:numPr>
        <w:rPr>
          <w:rFonts w:ascii="Arial" w:hAnsi="Arial" w:cs="Arial"/>
        </w:rPr>
      </w:pPr>
      <w:r w:rsidRPr="36E15A98">
        <w:rPr>
          <w:rFonts w:ascii="Arial" w:hAnsi="Arial" w:cs="Arial"/>
        </w:rPr>
        <w:t>Frais relatifs aux moyens humains (salaires, encadrement, participations aux réunions…) ;</w:t>
      </w:r>
    </w:p>
    <w:p w14:paraId="3B540440" w14:textId="00F61526" w:rsidR="00E75F08" w:rsidRPr="008565C6" w:rsidRDefault="36E15A98" w:rsidP="00791C3C">
      <w:pPr>
        <w:pStyle w:val="Paragraphedeliste"/>
        <w:numPr>
          <w:ilvl w:val="0"/>
          <w:numId w:val="36"/>
        </w:numPr>
        <w:rPr>
          <w:rFonts w:ascii="Arial" w:hAnsi="Arial" w:cs="Arial"/>
        </w:rPr>
      </w:pPr>
      <w:r w:rsidRPr="36E15A98">
        <w:rPr>
          <w:rFonts w:ascii="Arial" w:hAnsi="Arial" w:cs="Arial"/>
        </w:rPr>
        <w:t>Les produits et matériels nécessaires à la réalisation du Service ;</w:t>
      </w:r>
    </w:p>
    <w:p w14:paraId="30495C23" w14:textId="2F1A7654" w:rsidR="00E75F08" w:rsidRPr="008565C6" w:rsidRDefault="36E15A98" w:rsidP="00791C3C">
      <w:pPr>
        <w:pStyle w:val="Paragraphedeliste"/>
        <w:numPr>
          <w:ilvl w:val="0"/>
          <w:numId w:val="36"/>
        </w:numPr>
        <w:rPr>
          <w:rFonts w:ascii="Arial" w:hAnsi="Arial" w:cs="Arial"/>
        </w:rPr>
      </w:pPr>
      <w:r w:rsidRPr="36E15A98">
        <w:rPr>
          <w:rFonts w:ascii="Arial" w:hAnsi="Arial" w:cs="Arial"/>
        </w:rPr>
        <w:t>Les frais généraux, impôts et taxes ;</w:t>
      </w:r>
    </w:p>
    <w:p w14:paraId="0960751F" w14:textId="14F99D81" w:rsidR="00E75F08" w:rsidRPr="0031395E" w:rsidRDefault="36E15A98" w:rsidP="00791C3C">
      <w:pPr>
        <w:pStyle w:val="Paragraphedeliste"/>
        <w:numPr>
          <w:ilvl w:val="0"/>
          <w:numId w:val="36"/>
        </w:numPr>
        <w:rPr>
          <w:rFonts w:ascii="Arial" w:hAnsi="Arial" w:cs="Arial"/>
        </w:rPr>
      </w:pPr>
      <w:r w:rsidRPr="0031395E">
        <w:rPr>
          <w:rFonts w:ascii="Arial" w:hAnsi="Arial" w:cs="Arial"/>
        </w:rPr>
        <w:t>Les dépenses liées aux mesures particulières concernant la sécurité et la protection de la santé, y compris celles engendrées en cas de crise sanitaire, pandémie (ex : COVID-19) ;</w:t>
      </w:r>
    </w:p>
    <w:p w14:paraId="5479E7E6" w14:textId="373031A3" w:rsidR="00E75F08" w:rsidRPr="008565C6" w:rsidRDefault="36E15A98" w:rsidP="00791C3C">
      <w:pPr>
        <w:pStyle w:val="Paragraphedeliste"/>
        <w:numPr>
          <w:ilvl w:val="0"/>
          <w:numId w:val="36"/>
        </w:numPr>
        <w:rPr>
          <w:rFonts w:ascii="Arial" w:hAnsi="Arial" w:cs="Arial"/>
        </w:rPr>
      </w:pPr>
      <w:r w:rsidRPr="36E15A98">
        <w:rPr>
          <w:rFonts w:ascii="Arial" w:hAnsi="Arial" w:cs="Arial"/>
        </w:rPr>
        <w:t>La gestion des déchets selon les normes en vigueur.</w:t>
      </w:r>
    </w:p>
    <w:p w14:paraId="292C2713" w14:textId="77777777" w:rsidR="007A37A8" w:rsidRDefault="36E15A98" w:rsidP="36E15A98">
      <w:pPr>
        <w:pStyle w:val="Corpsdetexte"/>
        <w:rPr>
          <w:rFonts w:ascii="Arial" w:hAnsi="Arial" w:cs="Arial"/>
          <w:sz w:val="22"/>
          <w:szCs w:val="22"/>
        </w:rPr>
      </w:pPr>
      <w:r w:rsidRPr="36E15A98">
        <w:rPr>
          <w:rFonts w:ascii="Arial" w:hAnsi="Arial" w:cs="Arial"/>
          <w:sz w:val="22"/>
          <w:szCs w:val="22"/>
        </w:rPr>
        <w:t>Les prix sont exprimés en euros hors taxe et tous frais compris. La TVA est appliquée au taux légal en vigueur le jour de la livraison.</w:t>
      </w:r>
    </w:p>
    <w:p w14:paraId="453547F1" w14:textId="77777777" w:rsidR="007A37A8" w:rsidRPr="0029422B" w:rsidRDefault="36E15A98" w:rsidP="00502253">
      <w:pPr>
        <w:pStyle w:val="Titre2"/>
      </w:pPr>
      <w:bookmarkStart w:id="118" w:name="_Toc214997741"/>
      <w:r>
        <w:lastRenderedPageBreak/>
        <w:t>Forme et évolution des prix</w:t>
      </w:r>
      <w:bookmarkEnd w:id="118"/>
    </w:p>
    <w:p w14:paraId="6C31D9A2" w14:textId="2468C440" w:rsidR="00BF0784" w:rsidRPr="00370934" w:rsidRDefault="00BF0784" w:rsidP="00BF0784">
      <w:pPr>
        <w:rPr>
          <w:rFonts w:cstheme="minorHAnsi"/>
        </w:rPr>
      </w:pPr>
      <w:r w:rsidRPr="00A67643">
        <w:rPr>
          <w:rFonts w:cstheme="minorHAnsi"/>
        </w:rPr>
        <w:t>Le marché public est conclu à prix mixtes</w:t>
      </w:r>
      <w:r>
        <w:rPr>
          <w:rFonts w:cstheme="minorHAnsi"/>
        </w:rPr>
        <w:t xml:space="preserve"> (pour partie à prix forfaitaire pour les prestations périodiques et pour partie à prix unitaire pour les prestations ponctuelles)</w:t>
      </w:r>
      <w:r w:rsidRPr="00A67643">
        <w:rPr>
          <w:rFonts w:cstheme="minorHAnsi"/>
        </w:rPr>
        <w:t>.</w:t>
      </w:r>
    </w:p>
    <w:p w14:paraId="176E7F99" w14:textId="04813744" w:rsidR="00FB0933" w:rsidRDefault="00FB0933" w:rsidP="00FB0933">
      <w:pPr>
        <w:pStyle w:val="Corpsdetexte"/>
        <w:rPr>
          <w:rFonts w:asciiTheme="minorHAnsi" w:hAnsiTheme="minorHAnsi" w:cstheme="minorBidi"/>
          <w:sz w:val="22"/>
          <w:szCs w:val="22"/>
        </w:rPr>
      </w:pPr>
      <w:r w:rsidRPr="36E15A98">
        <w:rPr>
          <w:rFonts w:asciiTheme="minorHAnsi" w:hAnsiTheme="minorHAnsi" w:cstheme="minorBidi"/>
          <w:sz w:val="22"/>
          <w:szCs w:val="22"/>
        </w:rPr>
        <w:t xml:space="preserve">Les conditions financières du présent marché sont réputées établies sur la base des conditions économiques du mois </w:t>
      </w:r>
      <w:r>
        <w:rPr>
          <w:rFonts w:asciiTheme="minorHAnsi" w:hAnsiTheme="minorHAnsi" w:cstheme="minorBidi"/>
          <w:sz w:val="22"/>
          <w:szCs w:val="22"/>
        </w:rPr>
        <w:t>d</w:t>
      </w:r>
      <w:r w:rsidR="00BF0784">
        <w:rPr>
          <w:rFonts w:asciiTheme="minorHAnsi" w:hAnsiTheme="minorHAnsi" w:cstheme="minorBidi"/>
          <w:sz w:val="22"/>
          <w:szCs w:val="22"/>
        </w:rPr>
        <w:t>e janvier 2026</w:t>
      </w:r>
      <w:r w:rsidRPr="36E15A98">
        <w:rPr>
          <w:rFonts w:asciiTheme="minorHAnsi" w:hAnsiTheme="minorHAnsi" w:cstheme="minorBidi"/>
          <w:color w:val="0000CC"/>
          <w:sz w:val="22"/>
          <w:szCs w:val="22"/>
        </w:rPr>
        <w:t xml:space="preserve">. </w:t>
      </w:r>
      <w:r w:rsidRPr="36E15A98">
        <w:rPr>
          <w:rFonts w:asciiTheme="minorHAnsi" w:hAnsiTheme="minorHAnsi" w:cstheme="minorBidi"/>
          <w:sz w:val="22"/>
          <w:szCs w:val="22"/>
        </w:rPr>
        <w:t>C</w:t>
      </w:r>
      <w:r>
        <w:rPr>
          <w:rFonts w:asciiTheme="minorHAnsi" w:hAnsiTheme="minorHAnsi" w:cstheme="minorBidi"/>
          <w:sz w:val="22"/>
          <w:szCs w:val="22"/>
        </w:rPr>
        <w:t>e mois est appelé « mois zéro ».</w:t>
      </w:r>
    </w:p>
    <w:p w14:paraId="0521BBF8" w14:textId="77777777" w:rsidR="00FB0933" w:rsidRPr="004B0654" w:rsidRDefault="00FB0933" w:rsidP="00FB0933">
      <w:pPr>
        <w:pStyle w:val="Corpsdetexte"/>
        <w:rPr>
          <w:rFonts w:asciiTheme="minorHAnsi" w:hAnsiTheme="minorHAnsi" w:cstheme="minorBidi"/>
          <w:sz w:val="22"/>
          <w:szCs w:val="22"/>
        </w:rPr>
      </w:pPr>
      <w:r w:rsidRPr="00D8767E">
        <w:rPr>
          <w:rFonts w:asciiTheme="minorHAnsi" w:hAnsiTheme="minorHAnsi" w:cstheme="minorBidi"/>
          <w:sz w:val="22"/>
          <w:szCs w:val="22"/>
        </w:rPr>
        <w:t xml:space="preserve">Les prix du marché public sont des prix fermes pour </w:t>
      </w:r>
      <w:r>
        <w:rPr>
          <w:rFonts w:asciiTheme="minorHAnsi" w:hAnsiTheme="minorHAnsi" w:cstheme="minorBidi"/>
          <w:sz w:val="22"/>
          <w:szCs w:val="22"/>
        </w:rPr>
        <w:t>12</w:t>
      </w:r>
      <w:r w:rsidRPr="00D8767E">
        <w:rPr>
          <w:rFonts w:asciiTheme="minorHAnsi" w:hAnsiTheme="minorHAnsi" w:cstheme="minorBidi"/>
          <w:sz w:val="22"/>
          <w:szCs w:val="22"/>
        </w:rPr>
        <w:t xml:space="preserve"> mois</w:t>
      </w:r>
    </w:p>
    <w:p w14:paraId="7A34D316" w14:textId="77777777" w:rsidR="00FB0933" w:rsidRPr="007C3150" w:rsidRDefault="00FB0933" w:rsidP="00FB0933">
      <w:pPr>
        <w:rPr>
          <w:rFonts w:ascii="Arial" w:hAnsi="Arial" w:cs="Arial"/>
          <w:i/>
          <w:iCs/>
          <w:color w:val="383837" w:themeColor="text1" w:themeShade="BF"/>
          <w:sz w:val="20"/>
          <w:szCs w:val="20"/>
        </w:rPr>
      </w:pPr>
      <w:r w:rsidRPr="36E15A98">
        <w:rPr>
          <w:rFonts w:ascii="Arial" w:hAnsi="Arial" w:cs="Arial"/>
        </w:rPr>
        <w:t>Les</w:t>
      </w:r>
      <w:r w:rsidRPr="36E15A98">
        <w:rPr>
          <w:rFonts w:ascii="Arial" w:hAnsi="Arial" w:cs="Arial"/>
          <w:i/>
          <w:iCs/>
        </w:rPr>
        <w:t> </w:t>
      </w:r>
      <w:r w:rsidRPr="36E15A98">
        <w:rPr>
          <w:rFonts w:ascii="Arial" w:hAnsi="Arial" w:cs="Arial"/>
        </w:rPr>
        <w:t xml:space="preserve">prix sont révisables </w:t>
      </w:r>
      <w:r>
        <w:rPr>
          <w:rFonts w:ascii="Arial" w:hAnsi="Arial" w:cs="Arial"/>
        </w:rPr>
        <w:t xml:space="preserve">(a la hausse </w:t>
      </w:r>
      <w:r w:rsidRPr="007C3150">
        <w:rPr>
          <w:rFonts w:ascii="Arial" w:hAnsi="Arial" w:cs="Arial"/>
          <w:color w:val="383837" w:themeColor="text1" w:themeShade="BF"/>
        </w:rPr>
        <w:t xml:space="preserve">comme à la baisse) annuellement à la date d’anniversaire du marché. La révision se fera sur la base de la formule ci-dessous. </w:t>
      </w:r>
    </w:p>
    <w:p w14:paraId="5792E375" w14:textId="77777777" w:rsidR="00FB0933" w:rsidRPr="007C3150" w:rsidRDefault="00FB0933" w:rsidP="00FB0933">
      <w:pPr>
        <w:rPr>
          <w:rFonts w:eastAsia="Times New Roman"/>
          <w:color w:val="383837" w:themeColor="text1" w:themeShade="BF"/>
          <w:lang w:eastAsia="fr-FR"/>
        </w:rPr>
      </w:pPr>
      <w:r w:rsidRPr="007C3150">
        <w:rPr>
          <w:rFonts w:eastAsia="Times New Roman"/>
          <w:color w:val="383837" w:themeColor="text1" w:themeShade="BF"/>
          <w:lang w:eastAsia="fr-FR"/>
        </w:rPr>
        <w:t>La révision de prix peut être demandée par le Titulaire ou l'EFS</w:t>
      </w:r>
    </w:p>
    <w:p w14:paraId="392CF212" w14:textId="77777777" w:rsidR="00FB0933" w:rsidRDefault="00FB0933" w:rsidP="00FB0933">
      <w:pPr>
        <w:spacing w:before="0" w:after="0" w:line="240" w:lineRule="atLeast"/>
        <w:rPr>
          <w:color w:val="000000" w:themeColor="text2"/>
        </w:rPr>
      </w:pPr>
      <w:r w:rsidRPr="007C3150">
        <w:rPr>
          <w:color w:val="383837" w:themeColor="text1" w:themeShade="BF"/>
        </w:rPr>
        <w:t>La demande de r</w:t>
      </w:r>
      <w:r>
        <w:rPr>
          <w:color w:val="383837" w:themeColor="text1" w:themeShade="BF"/>
        </w:rPr>
        <w:t>évision doit être formulée par lettre r</w:t>
      </w:r>
      <w:r w:rsidRPr="007C3150">
        <w:rPr>
          <w:color w:val="383837" w:themeColor="text1" w:themeShade="BF"/>
        </w:rPr>
        <w:t xml:space="preserve">ecommandée </w:t>
      </w:r>
      <w:r>
        <w:rPr>
          <w:color w:val="000000" w:themeColor="text2"/>
        </w:rPr>
        <w:t>avec accusé r</w:t>
      </w:r>
      <w:r w:rsidRPr="00DA6675">
        <w:rPr>
          <w:color w:val="000000" w:themeColor="text2"/>
        </w:rPr>
        <w:t xml:space="preserve">éception postal, par le Titulaire du marché, au plus tard </w:t>
      </w:r>
      <w:r>
        <w:rPr>
          <w:color w:val="000000" w:themeColor="text2"/>
        </w:rPr>
        <w:t>2</w:t>
      </w:r>
      <w:r w:rsidRPr="00DA6675">
        <w:rPr>
          <w:color w:val="000000" w:themeColor="text2"/>
        </w:rPr>
        <w:t xml:space="preserve"> mois avant la date anniversaire de notification du marché, le cachet de la poste faisant foi, sous peine de forclusion.</w:t>
      </w:r>
      <w:r w:rsidRPr="00D8767E">
        <w:t xml:space="preserve"> </w:t>
      </w:r>
      <w:r w:rsidRPr="00D8767E">
        <w:rPr>
          <w:color w:val="000000" w:themeColor="text2"/>
        </w:rPr>
        <w:t>Son omission ne pourra donner lieu à une quelconque régularisation par la suite.</w:t>
      </w:r>
    </w:p>
    <w:p w14:paraId="0C4F6BF7" w14:textId="77777777" w:rsidR="00FB0933" w:rsidRPr="00D8767E" w:rsidRDefault="00FB0933" w:rsidP="00FB0933">
      <w:pPr>
        <w:spacing w:before="0" w:after="0" w:line="240" w:lineRule="atLeast"/>
        <w:rPr>
          <w:color w:val="000000" w:themeColor="text2"/>
        </w:rPr>
      </w:pPr>
      <w:r w:rsidRPr="00D8767E">
        <w:rPr>
          <w:color w:val="000000" w:themeColor="text2"/>
        </w:rPr>
        <w:t>L'autre cocontractant notifie au demandeur son acceptation de la révision de prix dans un délai de 15 jours à compter de la réception de la demande.</w:t>
      </w:r>
    </w:p>
    <w:p w14:paraId="5DEDAAE3" w14:textId="77777777" w:rsidR="00FB0933" w:rsidRPr="00DA6675" w:rsidRDefault="00FB0933" w:rsidP="00FB0933">
      <w:pPr>
        <w:spacing w:before="0" w:after="0" w:line="240" w:lineRule="atLeast"/>
        <w:rPr>
          <w:color w:val="000000" w:themeColor="text2"/>
        </w:rPr>
      </w:pPr>
      <w:r w:rsidRPr="007C3150">
        <w:rPr>
          <w:color w:val="000000" w:themeColor="text2"/>
        </w:rPr>
        <w:t>Les nouveaux prix s'appliquent toujours à chaque date d’anniversaire du marché public.</w:t>
      </w:r>
    </w:p>
    <w:p w14:paraId="01C19D3C" w14:textId="77777777" w:rsidR="00FB0933" w:rsidRPr="00DA6675" w:rsidRDefault="00FB0933" w:rsidP="00FB0933">
      <w:pPr>
        <w:spacing w:before="0" w:after="0" w:line="240" w:lineRule="atLeast"/>
        <w:rPr>
          <w:rFonts w:cstheme="minorHAnsi"/>
          <w:color w:val="000000" w:themeColor="text2"/>
        </w:rPr>
      </w:pPr>
    </w:p>
    <w:p w14:paraId="7BB9C74F" w14:textId="77777777" w:rsidR="00FB0933" w:rsidRPr="00DA6675" w:rsidRDefault="00FB0933" w:rsidP="00FB0933">
      <w:pPr>
        <w:spacing w:before="0" w:after="0" w:line="240" w:lineRule="atLeast"/>
        <w:rPr>
          <w:color w:val="000000" w:themeColor="text2"/>
        </w:rPr>
      </w:pPr>
      <w:r w:rsidRPr="00DA6675">
        <w:rPr>
          <w:color w:val="000000" w:themeColor="text2"/>
        </w:rPr>
        <w:t>Les prix sont révisés par référence aux variations de l’</w:t>
      </w:r>
      <w:hyperlink r:id="rId15">
        <w:r w:rsidRPr="00DA6675">
          <w:rPr>
            <w:rStyle w:val="Lienhypertexte"/>
            <w:color w:val="000000" w:themeColor="text2"/>
          </w:rPr>
          <w:t>indice trimestriel des prix de nettoyage marché public</w:t>
        </w:r>
      </w:hyperlink>
      <w:r w:rsidRPr="00DA6675">
        <w:rPr>
          <w:color w:val="000000" w:themeColor="text2"/>
        </w:rPr>
        <w:t xml:space="preserve"> publié sur le site de l’Institut National des Statistiques des Études Économiques (INSEE) en appliquant la formule suivante :</w:t>
      </w:r>
    </w:p>
    <w:p w14:paraId="21200A9A" w14:textId="77777777" w:rsidR="00FB0933" w:rsidRPr="00DA6675" w:rsidRDefault="00FB0933" w:rsidP="00FB0933">
      <w:pPr>
        <w:spacing w:before="0" w:after="0" w:line="240" w:lineRule="atLeast"/>
        <w:jc w:val="left"/>
        <w:rPr>
          <w:rFonts w:cstheme="minorHAnsi"/>
          <w:color w:val="000000" w:themeColor="text2"/>
        </w:rPr>
      </w:pPr>
    </w:p>
    <w:p w14:paraId="65438BE3" w14:textId="77777777" w:rsidR="00FB0933" w:rsidRPr="00DA6675" w:rsidRDefault="00FB0933" w:rsidP="00FB0933">
      <w:pPr>
        <w:spacing w:before="0" w:after="0" w:line="240" w:lineRule="atLeast"/>
        <w:jc w:val="left"/>
        <w:rPr>
          <w:color w:val="000000" w:themeColor="text2"/>
          <w:lang w:val="nl-NL"/>
        </w:rPr>
      </w:pPr>
      <w:r w:rsidRPr="00DA6675">
        <w:rPr>
          <w:rFonts w:cstheme="minorHAnsi"/>
          <w:color w:val="000000" w:themeColor="text2"/>
        </w:rPr>
        <w:tab/>
      </w:r>
      <w:r w:rsidRPr="00DA6675">
        <w:rPr>
          <w:color w:val="000000" w:themeColor="text2"/>
          <w:lang w:val="nl-NL"/>
        </w:rPr>
        <w:t xml:space="preserve">P = Po (0,10 + 0,90 </w:t>
      </w:r>
      <w:r w:rsidRPr="00DA6675">
        <w:rPr>
          <w:color w:val="000000" w:themeColor="text2"/>
          <w:u w:val="single"/>
          <w:lang w:val="nl-NL"/>
        </w:rPr>
        <w:t>Net</w:t>
      </w:r>
      <w:r w:rsidRPr="00DA6675">
        <w:rPr>
          <w:color w:val="000000" w:themeColor="text2"/>
          <w:lang w:val="nl-NL"/>
        </w:rPr>
        <w:t>)</w:t>
      </w:r>
    </w:p>
    <w:p w14:paraId="6B5A6A6A" w14:textId="77777777" w:rsidR="00FB0933" w:rsidRPr="00DA6675" w:rsidRDefault="00FB0933" w:rsidP="00FB0933">
      <w:pPr>
        <w:spacing w:before="0" w:after="0" w:line="240" w:lineRule="atLeast"/>
        <w:jc w:val="left"/>
        <w:rPr>
          <w:color w:val="000000" w:themeColor="text2"/>
        </w:rPr>
      </w:pPr>
      <w:r w:rsidRPr="00DA6675">
        <w:rPr>
          <w:rFonts w:cstheme="minorHAnsi"/>
          <w:color w:val="000000" w:themeColor="text2"/>
          <w:lang w:val="nl-NL"/>
        </w:rPr>
        <w:tab/>
      </w:r>
      <w:r w:rsidRPr="00DA6675">
        <w:rPr>
          <w:rFonts w:cstheme="minorHAnsi"/>
          <w:color w:val="000000" w:themeColor="text2"/>
          <w:lang w:val="nl-NL"/>
        </w:rPr>
        <w:tab/>
      </w:r>
      <w:r w:rsidRPr="00DA6675">
        <w:rPr>
          <w:rFonts w:cstheme="minorHAnsi"/>
          <w:color w:val="000000" w:themeColor="text2"/>
          <w:lang w:val="nl-NL"/>
        </w:rPr>
        <w:tab/>
      </w:r>
      <w:r w:rsidRPr="00DA6675">
        <w:rPr>
          <w:color w:val="000000" w:themeColor="text2"/>
          <w:lang w:val="nl-NL"/>
        </w:rPr>
        <w:t xml:space="preserve">        </w:t>
      </w:r>
      <w:r w:rsidRPr="00DA6675">
        <w:rPr>
          <w:color w:val="000000" w:themeColor="text2"/>
        </w:rPr>
        <w:t>Net0</w:t>
      </w:r>
    </w:p>
    <w:p w14:paraId="06B15461" w14:textId="77777777" w:rsidR="00FB0933" w:rsidRPr="00DA6675" w:rsidRDefault="00FB0933" w:rsidP="00FB0933">
      <w:pPr>
        <w:spacing w:before="0" w:after="0" w:line="240" w:lineRule="atLeast"/>
        <w:jc w:val="left"/>
        <w:rPr>
          <w:rFonts w:cstheme="minorHAnsi"/>
          <w:color w:val="000000" w:themeColor="text2"/>
        </w:rPr>
      </w:pPr>
    </w:p>
    <w:p w14:paraId="5420D81F" w14:textId="1E6897CD" w:rsidR="00945FE4" w:rsidRPr="00AF23A2" w:rsidRDefault="00FB0933" w:rsidP="00945FE4">
      <w:r w:rsidRPr="00AF23A2">
        <w:t xml:space="preserve">Net0 = Valeur de </w:t>
      </w:r>
      <w:proofErr w:type="gramStart"/>
      <w:r w:rsidRPr="00AF23A2">
        <w:t>l’indic</w:t>
      </w:r>
      <w:r w:rsidR="00945FE4" w:rsidRPr="00AF23A2">
        <w:t>e  des</w:t>
      </w:r>
      <w:proofErr w:type="gramEnd"/>
      <w:r w:rsidR="00945FE4" w:rsidRPr="00AF23A2">
        <w:t xml:space="preserve"> prix de production des services français aux entreprises françaises (</w:t>
      </w:r>
      <w:proofErr w:type="spellStart"/>
      <w:r w:rsidR="00945FE4" w:rsidRPr="00AF23A2">
        <w:t>BtoB</w:t>
      </w:r>
      <w:proofErr w:type="spellEnd"/>
      <w:r w:rsidR="00945FE4" w:rsidRPr="00AF23A2">
        <w:t xml:space="preserve">) − CPF 81.21 − Nettoyage courant, marché public (identifiant : 010766785 - lien : </w:t>
      </w:r>
      <w:hyperlink r:id="rId16" w:history="1">
        <w:r w:rsidR="00AF23A2" w:rsidRPr="00DF624F">
          <w:rPr>
            <w:rStyle w:val="Lienhypertexte"/>
          </w:rPr>
          <w:t>https://www.insee.fr/fr/statistiques/serie/010766785</w:t>
        </w:r>
      </w:hyperlink>
      <w:r w:rsidR="00AF23A2">
        <w:t xml:space="preserve"> </w:t>
      </w:r>
      <w:r w:rsidR="00945FE4" w:rsidRPr="00AF23A2">
        <w:t xml:space="preserve">) </w:t>
      </w:r>
    </w:p>
    <w:p w14:paraId="584DB17A" w14:textId="0F62437F" w:rsidR="00FB0933" w:rsidRDefault="00FB0933" w:rsidP="00FB0933">
      <w:pPr>
        <w:spacing w:before="0" w:after="0" w:line="240" w:lineRule="atLeast"/>
        <w:rPr>
          <w:rFonts w:cstheme="minorHAnsi"/>
          <w:color w:val="000000" w:themeColor="text2"/>
        </w:rPr>
      </w:pPr>
    </w:p>
    <w:p w14:paraId="379E80D8" w14:textId="77777777" w:rsidR="00FB0933" w:rsidRPr="00DA6675" w:rsidRDefault="00FB0933" w:rsidP="00FB0933">
      <w:pPr>
        <w:spacing w:before="0" w:after="0" w:line="240" w:lineRule="atLeast"/>
        <w:rPr>
          <w:color w:val="000000" w:themeColor="text2"/>
        </w:rPr>
      </w:pPr>
      <w:r w:rsidRPr="00DA6675">
        <w:rPr>
          <w:color w:val="000000" w:themeColor="text2"/>
        </w:rPr>
        <w:t>Net = Valeur de l’indice connu au mois de la révision</w:t>
      </w:r>
    </w:p>
    <w:p w14:paraId="56C1AB0B" w14:textId="77777777" w:rsidR="00FB0933" w:rsidRPr="00DA6675" w:rsidRDefault="00FB0933" w:rsidP="00FB0933">
      <w:pPr>
        <w:spacing w:before="0" w:after="0" w:line="240" w:lineRule="atLeast"/>
        <w:rPr>
          <w:rFonts w:cstheme="minorHAnsi"/>
          <w:color w:val="000000" w:themeColor="text2"/>
          <w:highlight w:val="magenta"/>
        </w:rPr>
      </w:pPr>
    </w:p>
    <w:p w14:paraId="5ECBB743" w14:textId="77777777" w:rsidR="00FB0933" w:rsidRPr="00DA6675" w:rsidRDefault="00FB0933" w:rsidP="00FB0933">
      <w:pPr>
        <w:spacing w:before="0" w:after="0" w:line="240" w:lineRule="atLeast"/>
        <w:rPr>
          <w:color w:val="000000" w:themeColor="text2"/>
        </w:rPr>
      </w:pPr>
      <w:r w:rsidRPr="00DA6675">
        <w:rPr>
          <w:color w:val="000000" w:themeColor="text2"/>
        </w:rPr>
        <w:t>Po = prix initial</w:t>
      </w:r>
    </w:p>
    <w:p w14:paraId="48425F41" w14:textId="77777777" w:rsidR="00FB0933" w:rsidRPr="00DA6675" w:rsidRDefault="00FB0933" w:rsidP="00FB0933">
      <w:pPr>
        <w:spacing w:before="0" w:after="0" w:line="240" w:lineRule="atLeast"/>
        <w:rPr>
          <w:rFonts w:cstheme="minorHAnsi"/>
          <w:color w:val="000000" w:themeColor="text2"/>
        </w:rPr>
      </w:pPr>
    </w:p>
    <w:p w14:paraId="354D1941" w14:textId="77777777" w:rsidR="00FB0933" w:rsidRPr="00DA6675" w:rsidRDefault="00FB0933" w:rsidP="00FB0933">
      <w:pPr>
        <w:spacing w:before="0" w:after="0" w:line="240" w:lineRule="atLeast"/>
        <w:rPr>
          <w:color w:val="000000" w:themeColor="text2"/>
        </w:rPr>
      </w:pPr>
      <w:r w:rsidRPr="00DA6675">
        <w:rPr>
          <w:color w:val="000000" w:themeColor="text2"/>
        </w:rPr>
        <w:t>P = prix révisé</w:t>
      </w:r>
    </w:p>
    <w:p w14:paraId="69CEA7E1" w14:textId="77777777" w:rsidR="00FB0933" w:rsidRPr="00DA6675" w:rsidRDefault="00FB0933" w:rsidP="00FB0933">
      <w:pPr>
        <w:spacing w:before="0" w:after="0" w:line="240" w:lineRule="atLeast"/>
        <w:jc w:val="left"/>
        <w:rPr>
          <w:rFonts w:cstheme="minorHAnsi"/>
          <w:color w:val="000000" w:themeColor="text2"/>
        </w:rPr>
      </w:pPr>
    </w:p>
    <w:p w14:paraId="380B57B4" w14:textId="77777777" w:rsidR="00FB0933" w:rsidRPr="00DA6675" w:rsidRDefault="00FB0933" w:rsidP="00FB0933">
      <w:pPr>
        <w:spacing w:before="0" w:after="0" w:line="240" w:lineRule="atLeast"/>
        <w:rPr>
          <w:color w:val="000000" w:themeColor="text2"/>
        </w:rPr>
      </w:pPr>
      <w:r w:rsidRPr="00DA6675">
        <w:rPr>
          <w:color w:val="000000" w:themeColor="text2"/>
        </w:rPr>
        <w:t>Pour chaque révision annuelle, l’indice figurant au numérateur de l’année (n+1, n+2) est celui connu à la date d’anniversaire du marché ; l’indice figurant au dénominateur de l’année (n+1, n+2) est celui de la valeur de référence du marché (soit le mois zéro).</w:t>
      </w:r>
    </w:p>
    <w:p w14:paraId="3C88066D" w14:textId="04FEAD1B" w:rsidR="009900AC" w:rsidRPr="00DB2D36" w:rsidRDefault="009900AC" w:rsidP="00353435">
      <w:pPr>
        <w:spacing w:before="0" w:after="0" w:line="240" w:lineRule="atLeast"/>
        <w:rPr>
          <w:rFonts w:cstheme="minorHAnsi"/>
          <w:color w:val="0000CC"/>
        </w:rPr>
      </w:pPr>
    </w:p>
    <w:p w14:paraId="7834296D" w14:textId="13DF7B5E" w:rsidR="009900AC" w:rsidRPr="00FB0933" w:rsidRDefault="36E15A98" w:rsidP="36E15A98">
      <w:pPr>
        <w:rPr>
          <w:rFonts w:cstheme="minorHAnsi"/>
        </w:rPr>
      </w:pPr>
      <w:r w:rsidRPr="00FB0933">
        <w:rPr>
          <w:rFonts w:cstheme="minorHAnsi"/>
          <w:u w:val="single"/>
        </w:rPr>
        <w:t>NOTA</w:t>
      </w:r>
      <w:r w:rsidRPr="00FB0933">
        <w:rPr>
          <w:rFonts w:cstheme="minorHAnsi"/>
        </w:rPr>
        <w:t xml:space="preserve"> : En cas d’arrêt ou de suppression de l’indice de prix, l’indice initial est automatiquement remplacé par l’indice figurant dans la table de concordance établie par l'organisme publiant l'indice ou par l’indice correspondant défini par ce même organisme. Faute de table de concordance ou d’indice correspondant, un nouvel indice est pris en compte et fait l’objet de la conclusion d’un avenant entre le Titulaire et l’EFS.</w:t>
      </w:r>
    </w:p>
    <w:p w14:paraId="49366458" w14:textId="66DD77B8" w:rsidR="00353435" w:rsidRPr="00FB0933" w:rsidRDefault="36E15A98" w:rsidP="36E15A98">
      <w:pPr>
        <w:rPr>
          <w:rFonts w:eastAsia="Times New Roman" w:cstheme="minorHAnsi"/>
          <w:lang w:eastAsia="fr-FR"/>
        </w:rPr>
      </w:pPr>
      <w:r w:rsidRPr="00FB0933">
        <w:rPr>
          <w:rFonts w:eastAsia="Times New Roman" w:cstheme="minorHAnsi"/>
          <w:lang w:eastAsia="fr-FR"/>
        </w:rPr>
        <w:t>Par ailleurs, les prix ne peuvent augmenter, au cours d’une même année, que de 2% maximum.</w:t>
      </w:r>
    </w:p>
    <w:p w14:paraId="290D9459" w14:textId="79DE33B4" w:rsidR="009900AC" w:rsidRPr="00FB0933" w:rsidRDefault="36E15A98" w:rsidP="36E15A98">
      <w:pPr>
        <w:pStyle w:val="Corpsdetexte"/>
        <w:rPr>
          <w:rFonts w:asciiTheme="minorHAnsi" w:hAnsiTheme="minorHAnsi" w:cstheme="minorHAnsi"/>
          <w:sz w:val="22"/>
          <w:szCs w:val="22"/>
        </w:rPr>
      </w:pPr>
      <w:r w:rsidRPr="00FB0933">
        <w:rPr>
          <w:rFonts w:asciiTheme="minorHAnsi" w:hAnsiTheme="minorHAnsi" w:cstheme="minorHAnsi"/>
          <w:sz w:val="22"/>
          <w:szCs w:val="22"/>
        </w:rPr>
        <w:t>Dès lors que la variation du prix dépasse le pourcentage fixé, l’EFS se réserve le droit de résilier le marché sans que le Titulaire, par dérogation à l’article 38 du CCAG FCS, puisse prétendre à indemnité.</w:t>
      </w:r>
    </w:p>
    <w:p w14:paraId="791F727C" w14:textId="53B6AD46" w:rsidR="00353435" w:rsidRPr="00DB2D36" w:rsidRDefault="00353435" w:rsidP="00353435">
      <w:pPr>
        <w:spacing w:before="0" w:after="0" w:line="240" w:lineRule="atLeast"/>
        <w:rPr>
          <w:rFonts w:cstheme="minorHAnsi"/>
          <w:color w:val="0000CC"/>
        </w:rPr>
      </w:pPr>
    </w:p>
    <w:p w14:paraId="2F8BACF3" w14:textId="17AB77BD" w:rsidR="00353435" w:rsidRPr="00832561" w:rsidRDefault="36E15A98" w:rsidP="36E15A98">
      <w:pPr>
        <w:spacing w:before="0" w:after="0" w:line="240" w:lineRule="atLeast"/>
        <w:rPr>
          <w:rFonts w:cstheme="minorHAnsi"/>
          <w:b/>
          <w:bCs/>
          <w:u w:val="single"/>
        </w:rPr>
      </w:pPr>
      <w:r w:rsidRPr="00832561">
        <w:rPr>
          <w:rFonts w:cstheme="minorHAnsi"/>
          <w:b/>
          <w:bCs/>
          <w:u w:val="single"/>
        </w:rPr>
        <w:lastRenderedPageBreak/>
        <w:t>Arrondis</w:t>
      </w:r>
    </w:p>
    <w:p w14:paraId="1C76C524" w14:textId="77777777" w:rsidR="00353435" w:rsidRPr="00832561" w:rsidRDefault="00353435" w:rsidP="00353435">
      <w:pPr>
        <w:spacing w:before="0" w:after="0" w:line="240" w:lineRule="atLeast"/>
        <w:rPr>
          <w:rFonts w:cstheme="minorHAnsi"/>
        </w:rPr>
      </w:pPr>
    </w:p>
    <w:p w14:paraId="1375A7E9" w14:textId="77777777" w:rsidR="00353435" w:rsidRPr="00832561" w:rsidRDefault="36E15A98" w:rsidP="36E15A98">
      <w:pPr>
        <w:spacing w:before="0" w:after="0" w:line="240" w:lineRule="atLeast"/>
        <w:rPr>
          <w:rFonts w:cstheme="minorHAnsi"/>
        </w:rPr>
      </w:pPr>
      <w:r w:rsidRPr="00832561">
        <w:rPr>
          <w:rFonts w:cstheme="minorHAnsi"/>
        </w:rPr>
        <w:t>Lors de la mise en œuvre de la révision de prix, les calculs intermédiaires et finals seront effectués avec au maximum deux décimales. Pour chacun de ces calculs, les arrondis seront traités de la façon suivante :</w:t>
      </w:r>
    </w:p>
    <w:p w14:paraId="23B7411B" w14:textId="77777777" w:rsidR="00353435" w:rsidRPr="00832561" w:rsidRDefault="00353435" w:rsidP="00353435">
      <w:pPr>
        <w:spacing w:before="0" w:after="0" w:line="240" w:lineRule="atLeast"/>
        <w:rPr>
          <w:rFonts w:cstheme="minorHAnsi"/>
        </w:rPr>
      </w:pPr>
    </w:p>
    <w:p w14:paraId="484969C5" w14:textId="77777777" w:rsidR="00353435" w:rsidRPr="00832561" w:rsidRDefault="36E15A98" w:rsidP="00791C3C">
      <w:pPr>
        <w:numPr>
          <w:ilvl w:val="0"/>
          <w:numId w:val="37"/>
        </w:numPr>
        <w:spacing w:before="0" w:after="0" w:line="240" w:lineRule="atLeast"/>
        <w:jc w:val="left"/>
        <w:rPr>
          <w:rFonts w:cstheme="minorHAnsi"/>
        </w:rPr>
      </w:pPr>
      <w:r w:rsidRPr="00832561">
        <w:rPr>
          <w:rFonts w:cstheme="minorHAnsi"/>
        </w:rPr>
        <w:t>Si la troisième décimale est comprise entre 0 et 4 (ces valeurs incluses), la deuxième décimale est inchangée (arrondi par défaut) ;</w:t>
      </w:r>
    </w:p>
    <w:p w14:paraId="436B96EA" w14:textId="77777777" w:rsidR="00353435" w:rsidRPr="00832561" w:rsidRDefault="00353435" w:rsidP="00353435">
      <w:pPr>
        <w:spacing w:before="0" w:after="0" w:line="240" w:lineRule="atLeast"/>
        <w:ind w:left="360"/>
        <w:rPr>
          <w:rFonts w:cstheme="minorHAnsi"/>
        </w:rPr>
      </w:pPr>
    </w:p>
    <w:p w14:paraId="44658B12" w14:textId="2A7BE42D" w:rsidR="00353435" w:rsidRDefault="36E15A98" w:rsidP="00791C3C">
      <w:pPr>
        <w:numPr>
          <w:ilvl w:val="0"/>
          <w:numId w:val="37"/>
        </w:numPr>
        <w:spacing w:before="0" w:after="0" w:line="240" w:lineRule="atLeast"/>
        <w:jc w:val="left"/>
        <w:rPr>
          <w:rFonts w:cstheme="minorHAnsi"/>
        </w:rPr>
      </w:pPr>
      <w:r w:rsidRPr="00832561">
        <w:rPr>
          <w:rFonts w:cstheme="minorHAnsi"/>
        </w:rPr>
        <w:t>Si la troisième décimale est comprise entre 5 et 9 (ces valeurs incluses), la deuxième décimale est augmentée d’une unité (arrondi par excès).</w:t>
      </w:r>
    </w:p>
    <w:p w14:paraId="4728ACF2" w14:textId="37CB8057" w:rsidR="00FB0933" w:rsidRDefault="00FB0933" w:rsidP="00FB0933">
      <w:pPr>
        <w:rPr>
          <w:rFonts w:cstheme="minorHAnsi"/>
        </w:rPr>
      </w:pPr>
    </w:p>
    <w:p w14:paraId="55347878" w14:textId="77777777" w:rsidR="00FB0933" w:rsidRPr="00A822B8" w:rsidRDefault="00FB0933" w:rsidP="00FB0933">
      <w:pPr>
        <w:pStyle w:val="Paragraphedeliste"/>
        <w:numPr>
          <w:ilvl w:val="0"/>
          <w:numId w:val="44"/>
        </w:numPr>
        <w:autoSpaceDE w:val="0"/>
        <w:autoSpaceDN w:val="0"/>
        <w:adjustRightInd w:val="0"/>
        <w:spacing w:before="0" w:after="0"/>
        <w:jc w:val="left"/>
        <w:rPr>
          <w:rFonts w:ascii="Arial" w:eastAsia="Times New Roman" w:hAnsi="Arial" w:cs="Arial"/>
          <w:noProof/>
          <w:u w:val="single"/>
          <w:lang w:eastAsia="fr-FR"/>
        </w:rPr>
      </w:pPr>
      <w:r w:rsidRPr="00A822B8">
        <w:rPr>
          <w:rFonts w:ascii="Arial" w:eastAsia="Times New Roman" w:hAnsi="Arial" w:cs="Arial"/>
          <w:noProof/>
          <w:u w:val="single"/>
          <w:lang w:eastAsia="fr-FR"/>
        </w:rPr>
        <w:t xml:space="preserve">Clause de révision exceptionnelle </w:t>
      </w:r>
    </w:p>
    <w:p w14:paraId="58FE69AF" w14:textId="77777777" w:rsidR="00FB0933" w:rsidRPr="00A822B8" w:rsidRDefault="00FB0933" w:rsidP="00FB0933">
      <w:pPr>
        <w:pStyle w:val="Corpsdetexte"/>
        <w:rPr>
          <w:rFonts w:ascii="Arial" w:hAnsi="Arial" w:cstheme="minorBidi"/>
          <w:noProof/>
          <w:sz w:val="22"/>
          <w:szCs w:val="22"/>
        </w:rPr>
      </w:pPr>
      <w:r w:rsidRPr="00A822B8">
        <w:rPr>
          <w:rFonts w:ascii="Arial" w:hAnsi="Arial" w:cstheme="minorBidi"/>
          <w:noProof/>
          <w:sz w:val="22"/>
          <w:szCs w:val="22"/>
        </w:rPr>
        <w:t>Sur demande du Titulaire et en cas d’augmentation exceptionnelle dûment justifiée des prix des matières premières ou des composants indispensables à l’exécution des prestations, l’EFS se réserve la faculté d’accepter, sans qu’il soit nécessaire d’établir un avenant, de manière exceptionnelle, à tout moment de l’exécution de l’accord-cadre, et pour une durée déterminée, une hausse des prix provisoire du contrat supérieur au seuil prévu de 3%. Pour ce faire, le Titulaire doit notamment apporter la preuve que l’achat des matériaux concernés était bien postérieur à la période durant laquelle le prix de ces derniers a augmenté de façon imprévisible, et extérieur, par la transmission d’un indice INSEE ou tout autre élément permettant de justifier l’augmentation des prix (notamment la décomposition du prix en pourcentage).</w:t>
      </w:r>
    </w:p>
    <w:p w14:paraId="33295377" w14:textId="77777777" w:rsidR="00FB0933" w:rsidRPr="00A822B8" w:rsidRDefault="00FB0933" w:rsidP="00FB0933">
      <w:pPr>
        <w:pStyle w:val="Corpsdetexte"/>
        <w:rPr>
          <w:rFonts w:ascii="Arial" w:hAnsi="Arial" w:cstheme="minorBidi"/>
          <w:noProof/>
          <w:sz w:val="22"/>
          <w:szCs w:val="22"/>
        </w:rPr>
      </w:pPr>
      <w:r w:rsidRPr="00A822B8">
        <w:rPr>
          <w:rFonts w:ascii="Arial" w:hAnsi="Arial" w:cstheme="minorBidi"/>
          <w:noProof/>
          <w:sz w:val="22"/>
          <w:szCs w:val="22"/>
        </w:rPr>
        <w:t>A l’issue de la période déterminée, les tarifs en vigueur précédemment s’appliqueront de nouveau.</w:t>
      </w:r>
    </w:p>
    <w:p w14:paraId="085F0129" w14:textId="54FE5E79" w:rsidR="007A37A8" w:rsidRPr="0029422B" w:rsidRDefault="36E15A98" w:rsidP="00502253">
      <w:pPr>
        <w:pStyle w:val="Titre2"/>
      </w:pPr>
      <w:bookmarkStart w:id="119" w:name="_Toc214997742"/>
      <w:r>
        <w:t>Avance</w:t>
      </w:r>
      <w:bookmarkEnd w:id="119"/>
    </w:p>
    <w:p w14:paraId="3FBC2F87" w14:textId="34D1D5CF" w:rsidR="007A37A8" w:rsidRPr="00DB2D36" w:rsidRDefault="36E15A98" w:rsidP="36E15A98">
      <w:pPr>
        <w:pStyle w:val="Corpsdetexte"/>
        <w:rPr>
          <w:rFonts w:asciiTheme="minorHAnsi" w:hAnsiTheme="minorHAnsi" w:cstheme="minorHAnsi"/>
          <w:color w:val="0000FF"/>
          <w:sz w:val="22"/>
          <w:szCs w:val="22"/>
        </w:rPr>
      </w:pPr>
      <w:r w:rsidRPr="00DB2D36">
        <w:rPr>
          <w:rFonts w:asciiTheme="minorHAnsi" w:hAnsiTheme="minorHAnsi" w:cstheme="minorHAnsi"/>
          <w:sz w:val="22"/>
          <w:szCs w:val="22"/>
        </w:rPr>
        <w:t xml:space="preserve">Sauf refus express du Titulaire mentionné dans son acte d’engagement, une avance lui est versée dans les conditions définies aux articles R.2191-3 à R.2191-10 et aux articles R.2191-15 à R.2191-18 du code de la commande publique. </w:t>
      </w:r>
    </w:p>
    <w:p w14:paraId="00414A07" w14:textId="428C1CD1" w:rsidR="00742083" w:rsidRPr="00DB2D36" w:rsidRDefault="36E15A98" w:rsidP="0031395E">
      <w:pPr>
        <w:pStyle w:val="Corpsdetexte"/>
        <w:rPr>
          <w:rFonts w:cstheme="minorHAnsi"/>
          <w:i/>
          <w:iCs/>
          <w:color w:val="FF0000"/>
        </w:rPr>
      </w:pPr>
      <w:r w:rsidRPr="00DB2D36">
        <w:rPr>
          <w:rFonts w:asciiTheme="minorHAnsi" w:hAnsiTheme="minorHAnsi" w:cstheme="minorHAnsi"/>
          <w:sz w:val="22"/>
          <w:szCs w:val="22"/>
        </w:rPr>
        <w:t>Par dérogation à l’article 11.1 du CCAG FCS, le taux de l’avance est de </w:t>
      </w:r>
      <w:r w:rsidRPr="0031395E">
        <w:rPr>
          <w:rFonts w:asciiTheme="minorHAnsi" w:hAnsiTheme="minorHAnsi" w:cstheme="minorHAnsi"/>
          <w:sz w:val="22"/>
          <w:szCs w:val="22"/>
        </w:rPr>
        <w:t>10%</w:t>
      </w:r>
      <w:r w:rsidR="0031395E">
        <w:rPr>
          <w:rFonts w:asciiTheme="minorHAnsi" w:hAnsiTheme="minorHAnsi" w:cstheme="minorHAnsi"/>
          <w:color w:val="0000FF"/>
          <w:sz w:val="22"/>
          <w:szCs w:val="22"/>
        </w:rPr>
        <w:t>.</w:t>
      </w:r>
    </w:p>
    <w:p w14:paraId="31781946" w14:textId="489E2B8D" w:rsidR="007A37A8" w:rsidRPr="00DB2D36" w:rsidRDefault="36E15A98" w:rsidP="36E15A98">
      <w:pPr>
        <w:pStyle w:val="Corpsdetexte"/>
        <w:rPr>
          <w:rFonts w:asciiTheme="minorHAnsi" w:hAnsiTheme="minorHAnsi" w:cstheme="minorHAnsi"/>
          <w:sz w:val="22"/>
          <w:szCs w:val="22"/>
        </w:rPr>
      </w:pPr>
      <w:r w:rsidRPr="00DB2D36">
        <w:rPr>
          <w:rFonts w:asciiTheme="minorHAnsi" w:hAnsiTheme="minorHAnsi" w:cstheme="minorHAnsi"/>
          <w:sz w:val="22"/>
          <w:szCs w:val="22"/>
        </w:rPr>
        <w:t>Le remboursement de l’avance s’opère par précompte sur les sommes dues ultérieurement au Titulaire en exécution du marché public conformément aux articles R.2191-11, R.2191-12, R.2191-14 et R.2191-19 du code de la commande publique.</w:t>
      </w:r>
    </w:p>
    <w:p w14:paraId="0E990EA5" w14:textId="77777777" w:rsidR="007A37A8" w:rsidRPr="0029422B" w:rsidRDefault="36E15A98" w:rsidP="00502253">
      <w:pPr>
        <w:pStyle w:val="Titre2"/>
      </w:pPr>
      <w:bookmarkStart w:id="120" w:name="_Toc214997743"/>
      <w:r>
        <w:t>Modalités de facturation et de règlement</w:t>
      </w:r>
      <w:bookmarkEnd w:id="120"/>
      <w:r>
        <w:t xml:space="preserve"> </w:t>
      </w:r>
    </w:p>
    <w:p w14:paraId="20D37B7A" w14:textId="77777777" w:rsidR="007A37A8" w:rsidRPr="0029422B" w:rsidRDefault="36E15A98" w:rsidP="00502253">
      <w:pPr>
        <w:pStyle w:val="Titre3"/>
      </w:pPr>
      <w:bookmarkStart w:id="121" w:name="_Toc214997744"/>
      <w:bookmarkStart w:id="122" w:name="_Toc193709717"/>
      <w:r>
        <w:t>Facturation</w:t>
      </w:r>
      <w:bookmarkEnd w:id="121"/>
    </w:p>
    <w:p w14:paraId="5084B20E" w14:textId="0740731B" w:rsidR="000D5B70" w:rsidRDefault="000D5B70" w:rsidP="000D5B70">
      <w:pPr>
        <w:autoSpaceDE w:val="0"/>
        <w:autoSpaceDN w:val="0"/>
        <w:adjustRightInd w:val="0"/>
        <w:spacing w:before="0" w:after="0"/>
        <w:jc w:val="left"/>
        <w:rPr>
          <w:rFonts w:ascii="Helvetica" w:hAnsi="Helvetica" w:cs="Helvetica"/>
          <w:color w:val="383837"/>
        </w:rPr>
      </w:pPr>
      <w:r>
        <w:rPr>
          <w:rFonts w:ascii="Helvetica" w:hAnsi="Helvetica" w:cs="Helvetica"/>
          <w:color w:val="383837"/>
        </w:rPr>
        <w:t xml:space="preserve">Pour les prestations forfaitaires, le Titulaire transmet </w:t>
      </w:r>
      <w:r>
        <w:rPr>
          <w:rFonts w:ascii="Helvetica-Bold" w:hAnsi="Helvetica-Bold" w:cs="Helvetica-Bold"/>
          <w:b/>
          <w:bCs/>
          <w:color w:val="383837"/>
        </w:rPr>
        <w:t xml:space="preserve">une facture détaillée par site, </w:t>
      </w:r>
      <w:r>
        <w:rPr>
          <w:rFonts w:ascii="Helvetica" w:hAnsi="Helvetica" w:cs="Helvetica"/>
          <w:color w:val="383837"/>
        </w:rPr>
        <w:t>mensuellement</w:t>
      </w:r>
      <w:r w:rsidR="0031395E">
        <w:rPr>
          <w:rFonts w:ascii="Helvetica" w:hAnsi="Helvetica" w:cs="Helvetica"/>
          <w:color w:val="383837"/>
        </w:rPr>
        <w:t xml:space="preserve"> </w:t>
      </w:r>
      <w:r>
        <w:rPr>
          <w:rFonts w:ascii="Helvetica" w:hAnsi="Helvetica" w:cs="Helvetica"/>
          <w:color w:val="383837"/>
        </w:rPr>
        <w:t xml:space="preserve">ou semestriellement (selon indication contenu dans le </w:t>
      </w:r>
      <w:r w:rsidR="00AF23A2">
        <w:rPr>
          <w:rFonts w:ascii="Helvetica" w:hAnsi="Helvetica" w:cs="Helvetica"/>
          <w:color w:val="383837"/>
        </w:rPr>
        <w:t>bordereau des prix</w:t>
      </w:r>
      <w:r>
        <w:rPr>
          <w:rFonts w:ascii="Helvetica" w:hAnsi="Helvetica" w:cs="Helvetica"/>
          <w:color w:val="383837"/>
        </w:rPr>
        <w:t>)</w:t>
      </w:r>
      <w:r w:rsidR="0031395E">
        <w:rPr>
          <w:rFonts w:ascii="Helvetica" w:hAnsi="Helvetica" w:cs="Helvetica"/>
          <w:color w:val="383837"/>
        </w:rPr>
        <w:t>.</w:t>
      </w:r>
    </w:p>
    <w:p w14:paraId="255D0A13" w14:textId="77777777" w:rsidR="0031395E" w:rsidRDefault="0031395E" w:rsidP="000D5B70">
      <w:pPr>
        <w:autoSpaceDE w:val="0"/>
        <w:autoSpaceDN w:val="0"/>
        <w:adjustRightInd w:val="0"/>
        <w:spacing w:before="0" w:after="0"/>
        <w:jc w:val="left"/>
        <w:rPr>
          <w:rFonts w:ascii="Helvetica" w:hAnsi="Helvetica" w:cs="Helvetica"/>
          <w:color w:val="383837"/>
        </w:rPr>
      </w:pPr>
    </w:p>
    <w:p w14:paraId="2845FDB0" w14:textId="2D0E98A7" w:rsidR="000D5B70" w:rsidRDefault="000D5B70" w:rsidP="000D5B70">
      <w:pPr>
        <w:autoSpaceDE w:val="0"/>
        <w:autoSpaceDN w:val="0"/>
        <w:adjustRightInd w:val="0"/>
        <w:spacing w:before="0" w:after="0"/>
        <w:jc w:val="left"/>
        <w:rPr>
          <w:rFonts w:ascii="Helvetica" w:hAnsi="Helvetica" w:cs="Helvetica"/>
          <w:color w:val="383837"/>
        </w:rPr>
      </w:pPr>
      <w:r>
        <w:rPr>
          <w:rFonts w:ascii="Helvetica" w:hAnsi="Helvetica" w:cs="Helvetica"/>
          <w:color w:val="383837"/>
        </w:rPr>
        <w:t>Pour les prestations diverses à la demande, la facturation sera établie sur la base des prix indiqués</w:t>
      </w:r>
      <w:r w:rsidR="0031395E">
        <w:rPr>
          <w:rFonts w:ascii="Helvetica" w:hAnsi="Helvetica" w:cs="Helvetica"/>
          <w:color w:val="383837"/>
        </w:rPr>
        <w:t xml:space="preserve"> </w:t>
      </w:r>
      <w:r>
        <w:rPr>
          <w:rFonts w:ascii="Helvetica" w:hAnsi="Helvetica" w:cs="Helvetica"/>
          <w:color w:val="383837"/>
        </w:rPr>
        <w:t>dans les bordereaux des prix.</w:t>
      </w:r>
    </w:p>
    <w:p w14:paraId="11410853" w14:textId="77777777" w:rsidR="000D5B70" w:rsidRDefault="000D5B70" w:rsidP="000D5B70">
      <w:pPr>
        <w:autoSpaceDE w:val="0"/>
        <w:autoSpaceDN w:val="0"/>
        <w:adjustRightInd w:val="0"/>
        <w:spacing w:before="0" w:after="0"/>
        <w:jc w:val="left"/>
        <w:rPr>
          <w:rFonts w:ascii="Helvetica" w:hAnsi="Helvetica" w:cs="Helvetica"/>
          <w:color w:val="383837"/>
        </w:rPr>
      </w:pPr>
    </w:p>
    <w:p w14:paraId="3E99E27A" w14:textId="1B4E4926" w:rsidR="00461983" w:rsidRPr="00DB2D36" w:rsidRDefault="000D5B70" w:rsidP="0031395E">
      <w:pPr>
        <w:autoSpaceDE w:val="0"/>
        <w:autoSpaceDN w:val="0"/>
        <w:adjustRightInd w:val="0"/>
        <w:spacing w:before="0" w:after="0"/>
        <w:jc w:val="left"/>
        <w:rPr>
          <w:rFonts w:cstheme="minorHAnsi"/>
        </w:rPr>
      </w:pPr>
      <w:r>
        <w:rPr>
          <w:rFonts w:ascii="Helvetica" w:hAnsi="Helvetica" w:cs="Helvetica"/>
          <w:color w:val="383837"/>
        </w:rPr>
        <w:t>Les factures concernant les commandes à la demande seront distinctes des factures afférentes aux</w:t>
      </w:r>
      <w:r w:rsidR="0031395E">
        <w:rPr>
          <w:rFonts w:ascii="Helvetica" w:hAnsi="Helvetica" w:cs="Helvetica"/>
          <w:color w:val="383837"/>
        </w:rPr>
        <w:t xml:space="preserve"> </w:t>
      </w:r>
      <w:r>
        <w:rPr>
          <w:rFonts w:ascii="Helvetica" w:hAnsi="Helvetica" w:cs="Helvetica"/>
          <w:color w:val="383837"/>
        </w:rPr>
        <w:t>prestations régulières de nettoyage (paiement sur service fait).</w:t>
      </w:r>
      <w:r w:rsidRPr="00DB2D36" w:rsidDel="000D5B70">
        <w:rPr>
          <w:rFonts w:cstheme="minorHAnsi"/>
          <w:color w:val="0000FF"/>
        </w:rPr>
        <w:t xml:space="preserve"> </w:t>
      </w:r>
      <w:r w:rsidR="36E15A98" w:rsidRPr="00DB2D36">
        <w:rPr>
          <w:rFonts w:cstheme="minorHAnsi"/>
        </w:rPr>
        <w:t>Les factures comprennent notamment :</w:t>
      </w:r>
    </w:p>
    <w:p w14:paraId="30922F46" w14:textId="77777777" w:rsidR="00461983" w:rsidRPr="00DB2D36" w:rsidRDefault="00461983" w:rsidP="36E15A98">
      <w:pPr>
        <w:rPr>
          <w:rFonts w:cstheme="minorHAnsi"/>
        </w:rPr>
      </w:pPr>
      <w:r w:rsidRPr="00DB2D36">
        <w:rPr>
          <w:rFonts w:cstheme="minorHAnsi"/>
        </w:rPr>
        <w:t>-</w:t>
      </w:r>
      <w:r w:rsidRPr="00DB2D36">
        <w:rPr>
          <w:rFonts w:cstheme="minorHAnsi"/>
        </w:rPr>
        <w:tab/>
        <w:t>les nom et adresse du créancier ;</w:t>
      </w:r>
    </w:p>
    <w:p w14:paraId="732C58CF" w14:textId="77777777" w:rsidR="00461983" w:rsidRPr="00DB2D36" w:rsidRDefault="00461983" w:rsidP="36E15A98">
      <w:pPr>
        <w:rPr>
          <w:rFonts w:cstheme="minorHAnsi"/>
        </w:rPr>
      </w:pPr>
      <w:r w:rsidRPr="00DB2D36">
        <w:rPr>
          <w:rFonts w:cstheme="minorHAnsi"/>
        </w:rPr>
        <w:lastRenderedPageBreak/>
        <w:t>-</w:t>
      </w:r>
      <w:r w:rsidRPr="00DB2D36">
        <w:rPr>
          <w:rFonts w:cstheme="minorHAnsi"/>
        </w:rPr>
        <w:tab/>
        <w:t>le numéro du marché public ;</w:t>
      </w:r>
    </w:p>
    <w:p w14:paraId="0757E8E0" w14:textId="77777777" w:rsidR="00461983" w:rsidRPr="00DB2D36" w:rsidRDefault="00461983" w:rsidP="36E15A98">
      <w:pPr>
        <w:rPr>
          <w:rFonts w:cstheme="minorHAnsi"/>
        </w:rPr>
      </w:pPr>
      <w:r w:rsidRPr="00DB2D36">
        <w:rPr>
          <w:rFonts w:cstheme="minorHAnsi"/>
        </w:rPr>
        <w:t>-</w:t>
      </w:r>
      <w:r w:rsidRPr="00DB2D36">
        <w:rPr>
          <w:rFonts w:cstheme="minorHAnsi"/>
        </w:rPr>
        <w:tab/>
        <w:t>le numéro du bon de commande ;</w:t>
      </w:r>
    </w:p>
    <w:p w14:paraId="18FB2FCE" w14:textId="33300F8F" w:rsidR="00182A3D" w:rsidRPr="00DB2D36" w:rsidRDefault="00461983" w:rsidP="36E15A98">
      <w:pPr>
        <w:rPr>
          <w:rFonts w:cstheme="minorHAnsi"/>
        </w:rPr>
      </w:pPr>
      <w:r w:rsidRPr="00DB2D36">
        <w:rPr>
          <w:rFonts w:cstheme="minorHAnsi"/>
        </w:rPr>
        <w:t>-</w:t>
      </w:r>
      <w:r w:rsidR="00182A3D" w:rsidRPr="00DB2D36">
        <w:rPr>
          <w:rFonts w:cstheme="minorHAnsi"/>
        </w:rPr>
        <w:tab/>
        <w:t>le numéro du bon de livraison ;</w:t>
      </w:r>
    </w:p>
    <w:p w14:paraId="1B7E1794" w14:textId="6F5C98C4" w:rsidR="00461983" w:rsidRPr="00DB2D36" w:rsidRDefault="00461983" w:rsidP="36E15A98">
      <w:pPr>
        <w:rPr>
          <w:rFonts w:cstheme="minorHAnsi"/>
        </w:rPr>
      </w:pPr>
      <w:r w:rsidRPr="00DB2D36">
        <w:rPr>
          <w:rFonts w:cstheme="minorHAnsi"/>
        </w:rPr>
        <w:t>-</w:t>
      </w:r>
      <w:r w:rsidRPr="00DB2D36">
        <w:rPr>
          <w:rFonts w:cstheme="minorHAnsi"/>
        </w:rPr>
        <w:tab/>
        <w:t>la quantité et la désignation des Services exécutés ;</w:t>
      </w:r>
    </w:p>
    <w:p w14:paraId="4F5B38F2" w14:textId="64F4DB7E" w:rsidR="00461983" w:rsidRPr="00DB2D36" w:rsidRDefault="00461983" w:rsidP="36E15A98">
      <w:pPr>
        <w:rPr>
          <w:rFonts w:cstheme="minorHAnsi"/>
        </w:rPr>
      </w:pPr>
      <w:r w:rsidRPr="00DB2D36">
        <w:rPr>
          <w:rFonts w:cstheme="minorHAnsi"/>
        </w:rPr>
        <w:t>-</w:t>
      </w:r>
      <w:r w:rsidRPr="00DB2D36">
        <w:rPr>
          <w:rFonts w:cstheme="minorHAnsi"/>
        </w:rPr>
        <w:tab/>
        <w:t>le montant hors TVA des Services ;</w:t>
      </w:r>
    </w:p>
    <w:p w14:paraId="79A46DE2" w14:textId="77777777" w:rsidR="00461983" w:rsidRPr="00DB2D36" w:rsidRDefault="00461983" w:rsidP="36E15A98">
      <w:pPr>
        <w:rPr>
          <w:rFonts w:cstheme="minorHAnsi"/>
        </w:rPr>
      </w:pPr>
      <w:r w:rsidRPr="00DB2D36">
        <w:rPr>
          <w:rFonts w:cstheme="minorHAnsi"/>
        </w:rPr>
        <w:t>-</w:t>
      </w:r>
      <w:r w:rsidRPr="00DB2D36">
        <w:rPr>
          <w:rFonts w:cstheme="minorHAnsi"/>
        </w:rPr>
        <w:tab/>
        <w:t>le taux et le montant de la TVA en vigueur ;</w:t>
      </w:r>
    </w:p>
    <w:p w14:paraId="34186C5E" w14:textId="77777777" w:rsidR="00461983" w:rsidRPr="00DB2D36" w:rsidRDefault="00461983" w:rsidP="36E15A98">
      <w:pPr>
        <w:rPr>
          <w:rFonts w:cstheme="minorHAnsi"/>
        </w:rPr>
      </w:pPr>
      <w:r w:rsidRPr="00DB2D36">
        <w:rPr>
          <w:rFonts w:cstheme="minorHAnsi"/>
        </w:rPr>
        <w:t>-</w:t>
      </w:r>
      <w:r w:rsidRPr="00DB2D36">
        <w:rPr>
          <w:rFonts w:cstheme="minorHAnsi"/>
        </w:rPr>
        <w:tab/>
        <w:t>le montant total TTC ;</w:t>
      </w:r>
    </w:p>
    <w:p w14:paraId="28020FF7" w14:textId="7E88B4F9" w:rsidR="00461983" w:rsidRPr="00DB2D36" w:rsidRDefault="00182A3D" w:rsidP="36E15A98">
      <w:pPr>
        <w:rPr>
          <w:rFonts w:cstheme="minorHAnsi"/>
        </w:rPr>
      </w:pPr>
      <w:r w:rsidRPr="00DB2D36">
        <w:rPr>
          <w:rFonts w:cstheme="minorHAnsi"/>
        </w:rPr>
        <w:t>-</w:t>
      </w:r>
      <w:r w:rsidRPr="00DB2D36">
        <w:rPr>
          <w:rFonts w:cstheme="minorHAnsi"/>
        </w:rPr>
        <w:tab/>
        <w:t>la date de facturation ;</w:t>
      </w:r>
    </w:p>
    <w:p w14:paraId="5D93BABA" w14:textId="168EE57A" w:rsidR="00182A3D" w:rsidRPr="00DB2D36" w:rsidRDefault="00182A3D" w:rsidP="36E15A98">
      <w:pPr>
        <w:rPr>
          <w:rFonts w:cstheme="minorHAnsi"/>
        </w:rPr>
      </w:pPr>
      <w:r w:rsidRPr="00DB2D36">
        <w:rPr>
          <w:rFonts w:cstheme="minorHAnsi"/>
        </w:rPr>
        <w:t xml:space="preserve">- </w:t>
      </w:r>
      <w:r w:rsidRPr="00DB2D36">
        <w:rPr>
          <w:rFonts w:cstheme="minorHAnsi"/>
        </w:rPr>
        <w:tab/>
        <w:t>le cas échéant, le numéro de TVA intracommunautaire.</w:t>
      </w:r>
    </w:p>
    <w:p w14:paraId="01E72C6A" w14:textId="77777777" w:rsidR="007A37A8" w:rsidRPr="0029422B" w:rsidRDefault="36E15A98" w:rsidP="00502253">
      <w:pPr>
        <w:pStyle w:val="Titre3"/>
      </w:pPr>
      <w:bookmarkStart w:id="123" w:name="_Toc214997745"/>
      <w:r>
        <w:t>Dématérialisation des factures</w:t>
      </w:r>
      <w:bookmarkEnd w:id="123"/>
    </w:p>
    <w:p w14:paraId="27C73373" w14:textId="070E91DB" w:rsidR="00A52BFF" w:rsidRPr="002D4BBC" w:rsidRDefault="36E15A98" w:rsidP="36E15A98">
      <w:pPr>
        <w:rPr>
          <w:rFonts w:eastAsia="Calibri" w:cstheme="minorHAnsi"/>
          <w:color w:val="000000" w:themeColor="text2"/>
        </w:rPr>
      </w:pPr>
      <w:r w:rsidRPr="002D4BBC">
        <w:rPr>
          <w:rFonts w:eastAsia="Calibri" w:cstheme="minorHAnsi"/>
          <w:color w:val="000000" w:themeColor="text2"/>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200D9640" w14:textId="77777777" w:rsidR="00A52BFF" w:rsidRPr="002D4BBC" w:rsidRDefault="36E15A98" w:rsidP="36E15A98">
      <w:pPr>
        <w:rPr>
          <w:rFonts w:eastAsia="Calibri" w:cstheme="minorHAnsi"/>
          <w:color w:val="000000" w:themeColor="text2"/>
        </w:rPr>
      </w:pPr>
      <w:r w:rsidRPr="002D4BBC">
        <w:rPr>
          <w:rFonts w:eastAsia="Calibri" w:cstheme="minorHAnsi"/>
          <w:color w:val="000000" w:themeColor="text2"/>
        </w:rPr>
        <w:t xml:space="preserve">Cette solution s'intitule CHORUS PRO. Elle permettra le dépôt, la réception, la transmission des factures électroniques et leur suivi, et sera mise gratuitement à la disposition des fournisseurs. </w:t>
      </w:r>
    </w:p>
    <w:p w14:paraId="4449D610" w14:textId="65112443" w:rsidR="00A52BFF" w:rsidRPr="002D4BBC" w:rsidRDefault="36E15A98" w:rsidP="36E15A98">
      <w:pPr>
        <w:rPr>
          <w:rFonts w:eastAsia="Calibri" w:cstheme="minorHAnsi"/>
          <w:color w:val="000000" w:themeColor="text2"/>
        </w:rPr>
      </w:pPr>
      <w:r w:rsidRPr="002D4BBC">
        <w:rPr>
          <w:rFonts w:eastAsia="Calibri" w:cstheme="minorHAnsi"/>
          <w:color w:val="000000" w:themeColor="text2"/>
        </w:rPr>
        <w:t xml:space="preserve"> Les factures, ainsi que tout document jugé utile par le Titulaire ou demandé par le pouvoir adjudicateur, seront adressées à chaque établissement de l’EFS par l’utilisation du numéro de SIRET qui lui est associé. </w:t>
      </w:r>
    </w:p>
    <w:p w14:paraId="5FA60238" w14:textId="34281781" w:rsidR="00A52BFF" w:rsidRPr="002D4BBC" w:rsidRDefault="36E15A98" w:rsidP="36E15A98">
      <w:pPr>
        <w:rPr>
          <w:rFonts w:eastAsia="Calibri" w:cstheme="minorHAnsi"/>
          <w:color w:val="000000" w:themeColor="text2"/>
        </w:rPr>
      </w:pPr>
      <w:r w:rsidRPr="002D4BBC">
        <w:rPr>
          <w:rFonts w:eastAsia="Calibri" w:cstheme="minorHAnsi"/>
          <w:color w:val="000000" w:themeColor="text2"/>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18651DF2" w14:textId="74AA8665" w:rsidR="00A52BFF" w:rsidRPr="002D4BBC" w:rsidRDefault="36E15A98" w:rsidP="36E15A98">
      <w:pPr>
        <w:rPr>
          <w:rFonts w:cstheme="minorHAnsi"/>
        </w:rPr>
      </w:pPr>
      <w:r w:rsidRPr="002D4BBC">
        <w:rPr>
          <w:rFonts w:cstheme="minorHAnsi"/>
        </w:rPr>
        <w:t xml:space="preserve">En retour, un suivi du traitement des factures sera transmis au fournisseur via CHORUS PRO, l’informant notamment des statuts suivants : </w:t>
      </w:r>
    </w:p>
    <w:p w14:paraId="16618E97" w14:textId="77777777" w:rsidR="00A52BFF" w:rsidRPr="002D4BBC" w:rsidRDefault="36E15A98" w:rsidP="36E15A98">
      <w:pPr>
        <w:rPr>
          <w:rFonts w:cstheme="minorHAnsi"/>
        </w:rPr>
      </w:pPr>
      <w:r w:rsidRPr="002D4BBC">
        <w:rPr>
          <w:rFonts w:cstheme="minorHAnsi"/>
        </w:rPr>
        <w:t xml:space="preserve">- facture rejetée, en cas de refus par l’EFS de la facture émise ; </w:t>
      </w:r>
    </w:p>
    <w:p w14:paraId="37A7FF89" w14:textId="77777777" w:rsidR="00A52BFF" w:rsidRPr="002D4BBC" w:rsidRDefault="36E15A98" w:rsidP="36E15A98">
      <w:pPr>
        <w:rPr>
          <w:rFonts w:cstheme="minorHAnsi"/>
        </w:rPr>
      </w:pPr>
      <w:r w:rsidRPr="002D4BBC">
        <w:rPr>
          <w:rFonts w:cstheme="minorHAnsi"/>
        </w:rPr>
        <w:t xml:space="preserve">- facture suspendue, en cas de demande de précisions complémentaires nécessaires pour permettre la mise en paiement. Ce statut est réputé donner date certaine à la décision de suspension du délai de paiement par le pouvoir adjudicateur. </w:t>
      </w:r>
    </w:p>
    <w:p w14:paraId="43AD88B9" w14:textId="0FD1083E" w:rsidR="007A37A8" w:rsidRPr="0029422B" w:rsidRDefault="36E15A98" w:rsidP="00502253">
      <w:pPr>
        <w:pStyle w:val="Titre3"/>
      </w:pPr>
      <w:bookmarkStart w:id="124" w:name="_Toc214997746"/>
      <w:r>
        <w:t>Délai</w:t>
      </w:r>
      <w:r w:rsidR="002E789A">
        <w:t xml:space="preserve"> global</w:t>
      </w:r>
      <w:r>
        <w:t xml:space="preserve"> de paiement</w:t>
      </w:r>
      <w:bookmarkEnd w:id="122"/>
      <w:bookmarkEnd w:id="124"/>
    </w:p>
    <w:p w14:paraId="73630635" w14:textId="07CA9B9E"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Le paiement des factures intervient dans un délai maximum de</w:t>
      </w:r>
      <w:r w:rsidRPr="002D4BBC">
        <w:rPr>
          <w:rFonts w:asciiTheme="minorHAnsi" w:hAnsiTheme="minorHAnsi" w:cstheme="minorHAnsi"/>
          <w:color w:val="0000FF"/>
          <w:sz w:val="22"/>
          <w:szCs w:val="22"/>
        </w:rPr>
        <w:t xml:space="preserve"> </w:t>
      </w:r>
      <w:r w:rsidRPr="002D4BBC">
        <w:rPr>
          <w:rFonts w:asciiTheme="minorHAnsi" w:hAnsiTheme="minorHAnsi" w:cstheme="minorHAnsi"/>
          <w:sz w:val="22"/>
          <w:szCs w:val="22"/>
        </w:rPr>
        <w:t>soixante (60) jours à compter de la date de réception de la facture. La date de réception des factures est constatée par l’EFS.</w:t>
      </w:r>
    </w:p>
    <w:p w14:paraId="38F219C3" w14:textId="5A085E5F"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Si la réception de la facture est antérieure à l’acceptation de la livraison des Services, le point de départ du délai de paiement correspondant à la date d’admission de la livraison des Services, constatée par le bordereau de livraison en l’absence de réserves émises sur ce bordereau.</w:t>
      </w:r>
    </w:p>
    <w:p w14:paraId="3AD32715" w14:textId="6E766A7C"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 xml:space="preserve">Si, à l’issue des opérations d’admission, les Services ne sont pas admis ou s’ils sont rejetés à la suite d’une non-conformité documentée constatée dans les conditions définies au présent CCAP, elles donnent lieu à un avoir. </w:t>
      </w:r>
    </w:p>
    <w:p w14:paraId="518F10EB" w14:textId="0D2A44F1"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L’EFS se libère des sommes dues par virement administratif sur le compte du Titulaire.</w:t>
      </w:r>
    </w:p>
    <w:p w14:paraId="35547061" w14:textId="77777777" w:rsidR="007A37A8" w:rsidRPr="0029422B" w:rsidRDefault="5DE94A96" w:rsidP="00502253">
      <w:pPr>
        <w:pStyle w:val="Titre3"/>
      </w:pPr>
      <w:bookmarkStart w:id="125" w:name="_Toc14754353"/>
      <w:bookmarkStart w:id="126" w:name="_Toc51647699"/>
      <w:bookmarkStart w:id="127" w:name="_Toc78717989"/>
      <w:bookmarkStart w:id="128" w:name="_Toc82946271"/>
      <w:bookmarkStart w:id="129" w:name="_Toc102546597"/>
      <w:bookmarkStart w:id="130" w:name="_Toc169929183"/>
      <w:bookmarkStart w:id="131" w:name="_Toc193709718"/>
      <w:bookmarkStart w:id="132" w:name="_Toc214997747"/>
      <w:r>
        <w:lastRenderedPageBreak/>
        <w:t>Suspension du délai global de paiement</w:t>
      </w:r>
      <w:bookmarkEnd w:id="125"/>
      <w:bookmarkEnd w:id="126"/>
      <w:bookmarkEnd w:id="127"/>
      <w:bookmarkEnd w:id="128"/>
      <w:bookmarkEnd w:id="129"/>
      <w:bookmarkEnd w:id="130"/>
      <w:bookmarkEnd w:id="131"/>
      <w:bookmarkEnd w:id="132"/>
    </w:p>
    <w:p w14:paraId="4B6E26AF" w14:textId="442E1E41" w:rsidR="5DE94A96" w:rsidRDefault="5DE94A96">
      <w:r w:rsidRPr="5DE94A96">
        <w:t xml:space="preserve">En cas de présentation d’une facture non conforme, ce délai peut être suspendu une fois. </w:t>
      </w:r>
    </w:p>
    <w:p w14:paraId="7E9DF4EC" w14:textId="77D5AE20" w:rsidR="5DE94A96" w:rsidRDefault="5DE94A96">
      <w:r w:rsidRPr="5DE94A96">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1A1378B3" w14:textId="75D824F0" w:rsidR="5DE94A96" w:rsidRDefault="5DE94A96">
      <w:r w:rsidRPr="5DE94A96">
        <w:t>A compter de la réception de ces justifications, un nouveau délai commence à courir dans les conditions prévues à l’article R.2192-29 du Code de la commande publique.</w:t>
      </w:r>
    </w:p>
    <w:p w14:paraId="30E85A79" w14:textId="77777777" w:rsidR="007A37A8" w:rsidRPr="0029422B" w:rsidRDefault="36E15A98" w:rsidP="00502253">
      <w:pPr>
        <w:pStyle w:val="Titre3"/>
      </w:pPr>
      <w:bookmarkStart w:id="133" w:name="_Toc256186225"/>
      <w:bookmarkStart w:id="134" w:name="_Toc214997748"/>
      <w:r>
        <w:t>Intérêts moratoires</w:t>
      </w:r>
      <w:bookmarkEnd w:id="133"/>
      <w:bookmarkEnd w:id="134"/>
    </w:p>
    <w:p w14:paraId="5CE3A0D5" w14:textId="474C5783"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Le défaut de paiement dans le délai susmentionné donne droit au versement d’une indemnité forfaitaire pour frais de recouvrement d’un montant forfaitaire de quarante euros (40</w:t>
      </w:r>
      <w:r w:rsidRPr="002D4BBC">
        <w:rPr>
          <w:rFonts w:asciiTheme="minorHAnsi" w:hAnsiTheme="minorHAnsi" w:cstheme="minorHAnsi"/>
          <w:color w:val="002060"/>
          <w:sz w:val="22"/>
          <w:szCs w:val="22"/>
        </w:rPr>
        <w:t>€</w:t>
      </w:r>
      <w:r w:rsidRPr="002D4BBC">
        <w:rPr>
          <w:rFonts w:asciiTheme="minorHAnsi" w:hAnsiTheme="minorHAnsi" w:cstheme="minorHAnsi"/>
          <w:sz w:val="22"/>
          <w:szCs w:val="22"/>
        </w:rPr>
        <w:t xml:space="preserve">) et fait courir de plein droit, et sans autre formalité, des intérêts moratoires au bénéfice du Titulaire. Ils courent à partir du jour suivant l’expiration du délai global jusqu’à la date de mise en paiement du principal inclus.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 à courir, augmenté de huit points. </w:t>
      </w:r>
    </w:p>
    <w:p w14:paraId="239DF328" w14:textId="77777777"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Le Titulaire ne pourra, en aucun cas, se prévaloir d’un retard de paiement, pour suspendre ou interrompre l’exécution des prestations qui lui incombent en application du présent marché public.</w:t>
      </w:r>
    </w:p>
    <w:p w14:paraId="1AF8CD82" w14:textId="77777777" w:rsidR="007A37A8" w:rsidRPr="0029422B" w:rsidRDefault="36E15A98" w:rsidP="00502253">
      <w:pPr>
        <w:pStyle w:val="Titre3"/>
      </w:pPr>
      <w:bookmarkStart w:id="135" w:name="_Toc176249478"/>
      <w:bookmarkStart w:id="136" w:name="_Toc169929184"/>
      <w:bookmarkStart w:id="137" w:name="_Toc193709719"/>
      <w:bookmarkStart w:id="138" w:name="_Toc214997749"/>
      <w:bookmarkEnd w:id="135"/>
      <w:r>
        <w:t>Nantissement et cession de créance</w:t>
      </w:r>
      <w:bookmarkEnd w:id="136"/>
      <w:bookmarkEnd w:id="137"/>
      <w:bookmarkEnd w:id="138"/>
    </w:p>
    <w:p w14:paraId="55F0BB7B" w14:textId="77777777" w:rsidR="00F60435" w:rsidRPr="002D4BBC" w:rsidRDefault="36E15A98" w:rsidP="36E15A98">
      <w:pPr>
        <w:pStyle w:val="Corpsdetexte"/>
        <w:rPr>
          <w:rFonts w:asciiTheme="minorHAnsi" w:hAnsiTheme="minorHAnsi" w:cstheme="minorHAnsi"/>
          <w:sz w:val="22"/>
          <w:szCs w:val="22"/>
        </w:rPr>
      </w:pPr>
      <w:bookmarkStart w:id="139" w:name="_Toc193709720"/>
      <w:r w:rsidRPr="002D4BBC">
        <w:rPr>
          <w:rFonts w:asciiTheme="minorHAnsi" w:hAnsiTheme="minorHAnsi" w:cstheme="minorHAnsi"/>
          <w:sz w:val="22"/>
          <w:szCs w:val="22"/>
        </w:rPr>
        <w:t xml:space="preserve">Le nantissement et la cession de créance s’effectuent conformément aux articles R.2191-45 à R.2191-63 du code de la commande publique. </w:t>
      </w:r>
    </w:p>
    <w:p w14:paraId="0F5553EC" w14:textId="5F0DC4FB"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Par dérogation aux articles 4.2.1 et 4.2.2 du CCAG FCS, seuls seront notifiés au Titulaire les documents suivants :</w:t>
      </w:r>
    </w:p>
    <w:p w14:paraId="57815056" w14:textId="77777777" w:rsidR="007A37A8" w:rsidRPr="002D4BBC" w:rsidRDefault="36E15A98" w:rsidP="36E15A98">
      <w:pPr>
        <w:pStyle w:val="Corpsdetexte"/>
        <w:numPr>
          <w:ilvl w:val="0"/>
          <w:numId w:val="8"/>
        </w:numPr>
        <w:spacing w:before="0" w:after="0"/>
        <w:rPr>
          <w:rFonts w:asciiTheme="minorHAnsi" w:hAnsiTheme="minorHAnsi" w:cstheme="minorHAnsi"/>
          <w:sz w:val="22"/>
          <w:szCs w:val="22"/>
        </w:rPr>
      </w:pPr>
      <w:proofErr w:type="gramStart"/>
      <w:r w:rsidRPr="002D4BBC">
        <w:rPr>
          <w:rFonts w:asciiTheme="minorHAnsi" w:hAnsiTheme="minorHAnsi" w:cstheme="minorHAnsi"/>
          <w:sz w:val="22"/>
          <w:szCs w:val="22"/>
        </w:rPr>
        <w:t>la</w:t>
      </w:r>
      <w:proofErr w:type="gramEnd"/>
      <w:r w:rsidRPr="002D4BBC">
        <w:rPr>
          <w:rFonts w:asciiTheme="minorHAnsi" w:hAnsiTheme="minorHAnsi" w:cstheme="minorHAnsi"/>
          <w:sz w:val="22"/>
          <w:szCs w:val="22"/>
        </w:rPr>
        <w:t xml:space="preserve"> copie de l’acte d’engagement et de l’annexe financière.</w:t>
      </w:r>
    </w:p>
    <w:p w14:paraId="16F3D7A6" w14:textId="77777777" w:rsidR="007A37A8" w:rsidRPr="002D4BBC" w:rsidRDefault="36E15A98" w:rsidP="36E15A98">
      <w:pPr>
        <w:pStyle w:val="Corpsdetexte"/>
        <w:rPr>
          <w:rFonts w:asciiTheme="minorHAnsi" w:hAnsiTheme="minorHAnsi" w:cstheme="minorHAnsi"/>
          <w:sz w:val="22"/>
          <w:szCs w:val="22"/>
        </w:rPr>
      </w:pPr>
      <w:r w:rsidRPr="002D4BBC">
        <w:rPr>
          <w:rFonts w:asciiTheme="minorHAnsi" w:hAnsiTheme="minorHAnsi" w:cstheme="minorHAnsi"/>
          <w:sz w:val="22"/>
          <w:szCs w:val="22"/>
        </w:rPr>
        <w:t xml:space="preserve">L’EFS délivre uniquement l’exemplaire unique / le certificat de cessibilité en vue de la cession de créance sur demande écrite du Titulaire. </w:t>
      </w:r>
    </w:p>
    <w:p w14:paraId="021C65F3" w14:textId="77777777" w:rsidR="007A37A8" w:rsidRPr="0029422B" w:rsidRDefault="36E15A98" w:rsidP="00502253">
      <w:pPr>
        <w:pStyle w:val="Titre3"/>
      </w:pPr>
      <w:bookmarkStart w:id="140" w:name="_Toc214997750"/>
      <w:r>
        <w:t>Renseignement d'ordre comptable</w:t>
      </w:r>
      <w:bookmarkEnd w:id="139"/>
      <w:bookmarkEnd w:id="140"/>
    </w:p>
    <w:p w14:paraId="4771A9B9" w14:textId="77777777" w:rsidR="002D4BBC" w:rsidRPr="002D4BBC" w:rsidRDefault="36E15A98" w:rsidP="002D4BBC">
      <w:pPr>
        <w:pStyle w:val="Corpsdetexte"/>
        <w:rPr>
          <w:rFonts w:asciiTheme="minorHAnsi" w:hAnsiTheme="minorHAnsi" w:cstheme="minorHAnsi"/>
          <w:sz w:val="22"/>
          <w:szCs w:val="22"/>
        </w:rPr>
      </w:pPr>
      <w:bookmarkStart w:id="141" w:name="_Toc265586461"/>
      <w:r w:rsidRPr="002D4BBC">
        <w:rPr>
          <w:rFonts w:asciiTheme="minorHAnsi" w:hAnsiTheme="minorHAnsi" w:cstheme="minorHAnsi"/>
          <w:sz w:val="22"/>
          <w:szCs w:val="22"/>
        </w:rPr>
        <w:t xml:space="preserve">Le Comptable public assignataire des paiements </w:t>
      </w:r>
      <w:r w:rsidR="002D4BBC" w:rsidRPr="002D4BBC">
        <w:rPr>
          <w:rFonts w:asciiTheme="minorHAnsi" w:hAnsiTheme="minorHAnsi" w:cstheme="minorHAnsi"/>
          <w:sz w:val="22"/>
          <w:szCs w:val="22"/>
        </w:rPr>
        <w:t>est le Comptable secondaire de l’ETS AURA, désigné dans l’acte d’engagement.</w:t>
      </w:r>
    </w:p>
    <w:p w14:paraId="3A82AA71" w14:textId="5AA9F937" w:rsidR="00BD0E4F" w:rsidRPr="002D4BBC" w:rsidRDefault="36E15A98" w:rsidP="002D4BBC">
      <w:pPr>
        <w:pStyle w:val="Corpsdetexte"/>
        <w:rPr>
          <w:rFonts w:asciiTheme="minorHAnsi" w:hAnsiTheme="minorHAnsi" w:cstheme="minorHAnsi"/>
          <w:sz w:val="22"/>
          <w:szCs w:val="22"/>
        </w:rPr>
      </w:pPr>
      <w:r w:rsidRPr="002D4BBC">
        <w:rPr>
          <w:rFonts w:asciiTheme="minorHAnsi" w:hAnsiTheme="minorHAnsi" w:cstheme="minorHAnsi"/>
          <w:sz w:val="22"/>
          <w:szCs w:val="22"/>
        </w:rPr>
        <w:t>La personne habilitée à donner les renseignements mentionnés à l’article R.2191-54 du code de la commande publique est le RPA.</w:t>
      </w:r>
      <w:bookmarkStart w:id="142" w:name="_Toc226778240"/>
      <w:bookmarkStart w:id="143" w:name="_Toc252801872"/>
      <w:bookmarkStart w:id="144" w:name="_Toc256186228"/>
      <w:bookmarkEnd w:id="141"/>
    </w:p>
    <w:p w14:paraId="372E9221" w14:textId="442A9256" w:rsidR="005915E0" w:rsidRPr="005915E0" w:rsidRDefault="36E15A98" w:rsidP="00163FDF">
      <w:pPr>
        <w:pStyle w:val="Titre1"/>
      </w:pPr>
      <w:bookmarkStart w:id="145" w:name="_Toc214997751"/>
      <w:r>
        <w:t>ATTESTATION SUR L’HONNEUR RELATIVE AUX CERTIFICATS DE VACCINATION DU PERSONNEL DU TITULAIRE</w:t>
      </w:r>
      <w:bookmarkEnd w:id="145"/>
    </w:p>
    <w:p w14:paraId="43B92108" w14:textId="3BE371D5" w:rsidR="005915E0" w:rsidRPr="00B622A5" w:rsidRDefault="36E15A98" w:rsidP="36E15A98">
      <w:pPr>
        <w:rPr>
          <w:rFonts w:cstheme="minorHAnsi"/>
        </w:rPr>
      </w:pPr>
      <w:r w:rsidRPr="00B622A5">
        <w:rPr>
          <w:rFonts w:cstheme="minorHAnsi"/>
        </w:rPr>
        <w:t xml:space="preserve">Après la notification du marché public, et avant le commencement de l’exécution des prestations, le Titulaire transmet à l’EFS une attestation sur l’honneur indiquant qu’il a procédé au contrôle des certificats de vaccinations des personnels affectés aux prestations, avec la liste nominative desdits </w:t>
      </w:r>
      <w:r w:rsidRPr="00B622A5">
        <w:rPr>
          <w:rFonts w:cstheme="minorHAnsi"/>
        </w:rPr>
        <w:lastRenderedPageBreak/>
        <w:t>personnels. Durant toute l’exécution du marché public, le Titulaire s’engage à transmettre à l’EFS cette attestation mise à jour en cas de mouvement de personnel dans l’équipe intervenante, et en cas de renouvellement des vaccins des personnels intervenants.</w:t>
      </w:r>
    </w:p>
    <w:p w14:paraId="47304073" w14:textId="622C917C" w:rsidR="007A37A8" w:rsidRPr="00D42505" w:rsidRDefault="36E15A98" w:rsidP="00502253">
      <w:pPr>
        <w:pStyle w:val="Titre1"/>
      </w:pPr>
      <w:bookmarkStart w:id="146" w:name="_Toc214997752"/>
      <w:r>
        <w:t>RESPONSABILITE - ASSURANCES</w:t>
      </w:r>
      <w:bookmarkEnd w:id="146"/>
    </w:p>
    <w:p w14:paraId="21256235" w14:textId="77777777"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32354A58" w14:textId="77777777"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4171E98F" w14:textId="46699987"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L’attestation devra être remise dans le délai de quinze (15) jours après demande de l’EFS au Titulaire.</w:t>
      </w:r>
    </w:p>
    <w:p w14:paraId="4A19F9C0" w14:textId="4662746C" w:rsidR="007A37A8" w:rsidRPr="00D42505" w:rsidRDefault="36E15A98" w:rsidP="00502253">
      <w:pPr>
        <w:pStyle w:val="Titre1"/>
      </w:pPr>
      <w:bookmarkStart w:id="147" w:name="_Toc214997753"/>
      <w:bookmarkEnd w:id="142"/>
      <w:bookmarkEnd w:id="143"/>
      <w:bookmarkEnd w:id="144"/>
      <w:r>
        <w:t>RESILIATION DU MARCHE PUBLIC (ARTICLE L.2195-1 ET SUIVANTS DU CODE DE LA COMMANDE PUBLIQUE)</w:t>
      </w:r>
      <w:bookmarkEnd w:id="147"/>
    </w:p>
    <w:p w14:paraId="618F1CAE" w14:textId="4399D512" w:rsidR="007A37A8" w:rsidRPr="00832561" w:rsidRDefault="36E15A98" w:rsidP="00502253">
      <w:pPr>
        <w:pStyle w:val="Titre2"/>
      </w:pPr>
      <w:bookmarkStart w:id="148" w:name="_Toc426042444"/>
      <w:bookmarkStart w:id="149" w:name="_Toc214997754"/>
      <w:r w:rsidRPr="00832561">
        <w:t>Résiliation pour motif d’intérêt général</w:t>
      </w:r>
      <w:bookmarkEnd w:id="148"/>
      <w:bookmarkEnd w:id="149"/>
    </w:p>
    <w:p w14:paraId="2C293CDD" w14:textId="6E342B47" w:rsidR="36E15A98" w:rsidRPr="00B622A5" w:rsidRDefault="36E15A98">
      <w:pPr>
        <w:rPr>
          <w:rFonts w:cstheme="minorHAnsi"/>
        </w:rPr>
      </w:pPr>
      <w:r w:rsidRPr="00B622A5">
        <w:rPr>
          <w:rFonts w:eastAsia="Arial" w:cstheme="minorHAnsi"/>
        </w:rPr>
        <w:t>Le RPA peut mettre fin à tout moment à l’exécution du marché public, pour tout motif d’intérêt général, par décision unilatérale notifiée par écrit au Titulaire.</w:t>
      </w:r>
    </w:p>
    <w:p w14:paraId="5D86B33C" w14:textId="78481559" w:rsidR="36E15A98" w:rsidRPr="0031395E" w:rsidRDefault="36E15A98">
      <w:pPr>
        <w:rPr>
          <w:rFonts w:cstheme="minorHAnsi"/>
        </w:rPr>
      </w:pPr>
      <w:r w:rsidRPr="0031395E">
        <w:rPr>
          <w:rFonts w:eastAsia="Arial" w:cstheme="minorHAnsi"/>
        </w:rPr>
        <w:t>Par dérogation à l’article 42 du CCAG FCS, dans la mesure où le présent marché public ne comporte pas d’engagement minimum contractuel, aucune indemnité n’est due dans ce cas.</w:t>
      </w:r>
    </w:p>
    <w:p w14:paraId="052CA7C1" w14:textId="60EC8922" w:rsidR="36E15A98" w:rsidRPr="0031395E" w:rsidRDefault="36E15A98" w:rsidP="36E15A98">
      <w:pPr>
        <w:pStyle w:val="Corpsdetexte"/>
        <w:rPr>
          <w:rFonts w:asciiTheme="minorHAnsi" w:hAnsiTheme="minorHAnsi" w:cstheme="minorHAnsi"/>
          <w:sz w:val="22"/>
          <w:szCs w:val="22"/>
        </w:rPr>
      </w:pPr>
      <w:r w:rsidRPr="0031395E">
        <w:rPr>
          <w:rFonts w:asciiTheme="minorHAnsi" w:eastAsia="Arial" w:hAnsiTheme="minorHAnsi" w:cstheme="minorHAnsi"/>
          <w:sz w:val="22"/>
          <w:szCs w:val="22"/>
        </w:rPr>
        <w:t xml:space="preserve">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susvisées, sans que la décision de résiliation ne puisse ouvrir droit à indemnité au bénéfice du Titulaire du présent marché public, y compris dans le cas où ce dernier n’est pas l’attributaire dudit marché public national. </w:t>
      </w:r>
    </w:p>
    <w:p w14:paraId="71638429" w14:textId="77777777" w:rsidR="007A37A8" w:rsidRPr="0029422B" w:rsidRDefault="36E15A98" w:rsidP="00502253">
      <w:pPr>
        <w:pStyle w:val="Titre2"/>
      </w:pPr>
      <w:bookmarkStart w:id="150" w:name="_Toc426042445"/>
      <w:bookmarkStart w:id="151" w:name="_Toc214997755"/>
      <w:r>
        <w:t>Résiliation aux torts du Titulaire</w:t>
      </w:r>
      <w:bookmarkEnd w:id="150"/>
      <w:bookmarkEnd w:id="151"/>
    </w:p>
    <w:p w14:paraId="11D20E3C" w14:textId="5B476D0B"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 xml:space="preserve">Sans préjudice des dispositions ci-dessus, l’EFS peut procéder à la résiliation du marché public en application de l’article 41 du CCAG FCS, pour mauvaise exécution du Titulaire sans que celui-ci puisse prétendre à indemnité : </w:t>
      </w:r>
    </w:p>
    <w:p w14:paraId="4278D8A8" w14:textId="77777777" w:rsidR="007A37A8" w:rsidRPr="00B622A5" w:rsidRDefault="36E15A98" w:rsidP="00791C3C">
      <w:pPr>
        <w:pStyle w:val="Paragraphedeliste"/>
        <w:numPr>
          <w:ilvl w:val="0"/>
          <w:numId w:val="23"/>
        </w:numPr>
        <w:rPr>
          <w:rFonts w:asciiTheme="minorHAnsi" w:hAnsiTheme="minorHAnsi" w:cstheme="minorHAnsi"/>
        </w:rPr>
      </w:pPr>
      <w:r w:rsidRPr="00B622A5">
        <w:rPr>
          <w:rFonts w:asciiTheme="minorHAnsi" w:hAnsiTheme="minorHAnsi" w:cstheme="minorHAnsi"/>
        </w:rPr>
        <w:t>Faute du Titulaire ou son incapacité manifeste et durable à satisfaire à l’exécution de ses obligations, constatée par l’EFS ;</w:t>
      </w:r>
    </w:p>
    <w:p w14:paraId="311C7C19" w14:textId="77777777" w:rsidR="007A37A8" w:rsidRPr="00B622A5" w:rsidRDefault="36E15A98" w:rsidP="00791C3C">
      <w:pPr>
        <w:pStyle w:val="Paragraphedeliste"/>
        <w:numPr>
          <w:ilvl w:val="0"/>
          <w:numId w:val="23"/>
        </w:numPr>
        <w:rPr>
          <w:rFonts w:asciiTheme="minorHAnsi" w:hAnsiTheme="minorHAnsi" w:cstheme="minorHAnsi"/>
        </w:rPr>
      </w:pPr>
      <w:r w:rsidRPr="00B622A5">
        <w:rPr>
          <w:rFonts w:asciiTheme="minorHAnsi" w:hAnsiTheme="minorHAnsi" w:cstheme="minorHAnsi"/>
        </w:rPr>
        <w:t>Tout manquement aux obligations de confidentialité mentionnées ci-dessus.</w:t>
      </w:r>
    </w:p>
    <w:p w14:paraId="2CD1A778" w14:textId="10A35D6B" w:rsidR="007A37A8" w:rsidRPr="00B622A5" w:rsidRDefault="36E15A98" w:rsidP="00791C3C">
      <w:pPr>
        <w:pStyle w:val="Paragraphedeliste"/>
        <w:numPr>
          <w:ilvl w:val="0"/>
          <w:numId w:val="23"/>
        </w:numPr>
        <w:rPr>
          <w:rFonts w:asciiTheme="minorHAnsi" w:hAnsiTheme="minorHAnsi" w:cstheme="minorHAnsi"/>
        </w:rPr>
      </w:pPr>
      <w:r w:rsidRPr="00B622A5">
        <w:rPr>
          <w:rFonts w:asciiTheme="minorHAnsi" w:hAnsiTheme="minorHAnsi" w:cstheme="minorHAnsi"/>
        </w:rPr>
        <w:t xml:space="preserve">En application des articles D. 8222-5 du code de travail, si le Titulaire est établi ou domicilié en France, ou D. 8222-7 et D. 8222-8 dudit code, si le Titulaire est établi ou domicilié à l’étranger, Les pièces mentionnées à l’article D. 8254-4 du code du travail, l’inexactitude des renseignements fournis à l’EFS ou la non production, tous les six mois jusqu’à la fin de </w:t>
      </w:r>
      <w:r w:rsidRPr="00B622A5">
        <w:rPr>
          <w:rFonts w:asciiTheme="minorHAnsi" w:hAnsiTheme="minorHAnsi" w:cstheme="minorHAnsi"/>
        </w:rPr>
        <w:lastRenderedPageBreak/>
        <w:t>l’exécution du marché public, des pièces prévues à l’article D. 8222-5 du code du travail, et ce, sans préjudice de poursuites ultérieures éventuelles.</w:t>
      </w:r>
    </w:p>
    <w:p w14:paraId="02127F03" w14:textId="18B640A3" w:rsidR="007A37A8" w:rsidRPr="00B622A5" w:rsidRDefault="36E15A98" w:rsidP="00791C3C">
      <w:pPr>
        <w:pStyle w:val="Paragraphedeliste"/>
        <w:numPr>
          <w:ilvl w:val="0"/>
          <w:numId w:val="23"/>
        </w:numPr>
        <w:rPr>
          <w:rFonts w:asciiTheme="minorHAnsi" w:hAnsiTheme="minorHAnsi" w:cstheme="minorHAnsi"/>
        </w:rPr>
      </w:pPr>
      <w:r w:rsidRPr="00B622A5">
        <w:rPr>
          <w:rFonts w:asciiTheme="minorHAnsi" w:hAnsiTheme="minorHAnsi" w:cstheme="minorHAnsi"/>
        </w:rPr>
        <w:t>S’il n’a pas corrigé les irrégularités aux articles L.8221-3 à L.8221-5 du code du travail relatifs à la déclaration de l’activité de l’entreprise et à la déclaration des salariées de l’entreprise dans un délai de quinze (15) jours à compter de la mise en demeure du Représentant du Pouvoir Adjudicateur.</w:t>
      </w:r>
    </w:p>
    <w:p w14:paraId="1A9F5675" w14:textId="77777777" w:rsidR="007A37A8" w:rsidRPr="00B622A5" w:rsidRDefault="007A37A8" w:rsidP="007A37A8">
      <w:pPr>
        <w:pStyle w:val="Corpsdetexte"/>
        <w:spacing w:before="0" w:after="0"/>
        <w:ind w:left="720"/>
        <w:rPr>
          <w:rFonts w:asciiTheme="minorHAnsi" w:hAnsiTheme="minorHAnsi" w:cstheme="minorHAnsi"/>
          <w:sz w:val="22"/>
          <w:szCs w:val="22"/>
        </w:rPr>
      </w:pPr>
    </w:p>
    <w:p w14:paraId="6DC47B1A" w14:textId="77777777"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L’EFS peut résilier le marché public à la condition d’avoir préalablement notifié par écrit la mise en demeure demandant au Titulaire de remédier aux défaillances dans les délais indiqués. La mise en demeure doit être restée infructueuse.</w:t>
      </w:r>
    </w:p>
    <w:p w14:paraId="25B398EC" w14:textId="7B060FC1"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La résiliation prendra effet à la date fixée dans la décision de résiliation ou, à défaut, à la date de notification.</w:t>
      </w:r>
    </w:p>
    <w:p w14:paraId="502471A8" w14:textId="5B4DC193" w:rsidR="00A62EFE" w:rsidRDefault="36E15A98" w:rsidP="00502253">
      <w:pPr>
        <w:pStyle w:val="Titre2"/>
      </w:pPr>
      <w:bookmarkStart w:id="152" w:name="_Toc214997756"/>
      <w:r>
        <w:t>Résiliation pour évènements liés au marché</w:t>
      </w:r>
      <w:bookmarkEnd w:id="152"/>
    </w:p>
    <w:p w14:paraId="3C3FFC30" w14:textId="05BFFBC1" w:rsidR="00A62EFE" w:rsidRPr="00B622A5" w:rsidRDefault="36E15A98" w:rsidP="36E15A98">
      <w:pPr>
        <w:rPr>
          <w:rFonts w:eastAsia="Times New Roman" w:cstheme="minorHAnsi"/>
          <w:lang w:eastAsia="fr-FR"/>
        </w:rPr>
      </w:pPr>
      <w:r w:rsidRPr="00B622A5">
        <w:rPr>
          <w:rFonts w:eastAsia="Times New Roman" w:cstheme="minorHAnsi"/>
          <w:lang w:eastAsia="fr-FR"/>
        </w:rPr>
        <w:t>Conformément à l’article 40.1 du CCAG FCS, l’EFS peut résilier le marché dans les deux cas suivants :</w:t>
      </w:r>
    </w:p>
    <w:p w14:paraId="7DBA9DCB" w14:textId="37986BFD" w:rsidR="00A62EFE" w:rsidRPr="00B622A5" w:rsidRDefault="36E15A98" w:rsidP="00791C3C">
      <w:pPr>
        <w:numPr>
          <w:ilvl w:val="0"/>
          <w:numId w:val="23"/>
        </w:numPr>
        <w:rPr>
          <w:rFonts w:eastAsia="Times New Roman" w:cstheme="minorHAnsi"/>
          <w:lang w:eastAsia="fr-FR"/>
        </w:rPr>
      </w:pPr>
      <w:r w:rsidRPr="00B622A5">
        <w:rPr>
          <w:rFonts w:eastAsia="Times New Roman" w:cstheme="minorHAnsi"/>
          <w:lang w:eastAsia="fr-FR"/>
        </w:rPr>
        <w:t>Lorsque le titulaire rencontre, au cours de l'exécution des prestations, des difficultés techniques particulières dont la solution nécessiterait la mise en œuvre de moyens hors de proportion avec le montant du marché ;</w:t>
      </w:r>
    </w:p>
    <w:p w14:paraId="7B446536" w14:textId="521114A3" w:rsidR="00A62EFE" w:rsidRPr="00B622A5" w:rsidRDefault="36E15A98" w:rsidP="00791C3C">
      <w:pPr>
        <w:numPr>
          <w:ilvl w:val="0"/>
          <w:numId w:val="23"/>
        </w:numPr>
        <w:rPr>
          <w:rFonts w:eastAsia="Times New Roman" w:cstheme="minorHAnsi"/>
          <w:lang w:eastAsia="fr-FR"/>
        </w:rPr>
      </w:pPr>
      <w:r w:rsidRPr="00B622A5">
        <w:rPr>
          <w:rFonts w:eastAsia="Times New Roman" w:cstheme="minorHAnsi"/>
          <w:lang w:eastAsia="fr-FR"/>
        </w:rPr>
        <w:t>Lorsque le titulaire est mis dans l’impossibilité d’exécuter le marché du fait d’un évènement ayant le caractère de force majeure.</w:t>
      </w:r>
    </w:p>
    <w:p w14:paraId="75FE4E9A" w14:textId="77777777" w:rsidR="007A37A8" w:rsidRPr="0029422B" w:rsidRDefault="36E15A98" w:rsidP="00502253">
      <w:pPr>
        <w:pStyle w:val="Titre2"/>
      </w:pPr>
      <w:bookmarkStart w:id="153" w:name="_Toc426042446"/>
      <w:bookmarkStart w:id="154" w:name="_Toc214997757"/>
      <w:r>
        <w:t>Exécution aux frais et risques</w:t>
      </w:r>
      <w:bookmarkEnd w:id="153"/>
      <w:bookmarkEnd w:id="154"/>
    </w:p>
    <w:p w14:paraId="34E7AC00" w14:textId="77777777" w:rsidR="00A62EFE"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L’EFS se réserve la possibilité de faire procéder par un tiers à l’exécution de tout ou partie des prestations prévues au marché aux frais et risques du Titulaire dans les cas et selon les modalités prévues à l’article 45 du CCAG FCS.</w:t>
      </w:r>
    </w:p>
    <w:p w14:paraId="67A0AE8C" w14:textId="77777777" w:rsidR="007A37A8" w:rsidRPr="00AD5D79" w:rsidRDefault="36E15A98" w:rsidP="00502253">
      <w:pPr>
        <w:pStyle w:val="Titre1"/>
      </w:pPr>
      <w:bookmarkStart w:id="155" w:name="_Toc214997758"/>
      <w:r>
        <w:t>LITIGES</w:t>
      </w:r>
      <w:bookmarkEnd w:id="155"/>
    </w:p>
    <w:p w14:paraId="1A5527FF" w14:textId="77777777" w:rsidR="007A37A8" w:rsidRPr="00B622A5" w:rsidRDefault="36E15A98" w:rsidP="36E15A98">
      <w:pPr>
        <w:pStyle w:val="Corpsdetexte"/>
        <w:spacing w:after="0"/>
        <w:rPr>
          <w:rFonts w:asciiTheme="minorHAnsi" w:hAnsiTheme="minorHAnsi" w:cstheme="minorHAnsi"/>
          <w:sz w:val="22"/>
          <w:szCs w:val="22"/>
        </w:rPr>
      </w:pPr>
      <w:r w:rsidRPr="00B622A5">
        <w:rPr>
          <w:rFonts w:asciiTheme="minorHAnsi" w:hAnsiTheme="minorHAnsi" w:cstheme="minorHAnsi"/>
          <w:sz w:val="22"/>
          <w:szCs w:val="22"/>
        </w:rPr>
        <w:t>Les parties conviennent de rechercher en cas de litige un accord amiable, et faute de l’obtenir de s’en remettre aux juridictions administratives compétentes. Elles élisent pour ce faire domicile en leurs sièges sociaux respectifs.</w:t>
      </w:r>
    </w:p>
    <w:p w14:paraId="4FEC3422" w14:textId="454EAB1D" w:rsidR="007A37A8" w:rsidRPr="00AD5D79" w:rsidRDefault="36E15A98" w:rsidP="00502253">
      <w:pPr>
        <w:pStyle w:val="Titre1"/>
      </w:pPr>
      <w:bookmarkStart w:id="156" w:name="_Toc214997759"/>
      <w:r>
        <w:t>OBLIGATIONS DU TITULAIRE AU REGARD DE SA SITUATION FISCALE ET SOCIALE</w:t>
      </w:r>
      <w:bookmarkEnd w:id="156"/>
    </w:p>
    <w:p w14:paraId="3398D5AB" w14:textId="77777777"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Le Titulaire remet tous les six mois jusqu’à la fin du présent marché public les pièces mentionnées aux articles D. 8222-5 ou</w:t>
      </w:r>
      <w:r w:rsidRPr="00B622A5">
        <w:rPr>
          <w:rFonts w:asciiTheme="minorHAnsi" w:hAnsiTheme="minorHAnsi" w:cstheme="minorHAnsi"/>
          <w:b/>
          <w:bCs/>
          <w:sz w:val="22"/>
          <w:szCs w:val="22"/>
        </w:rPr>
        <w:t xml:space="preserve"> </w:t>
      </w:r>
      <w:r w:rsidRPr="00B622A5">
        <w:rPr>
          <w:rFonts w:asciiTheme="minorHAnsi" w:hAnsiTheme="minorHAnsi" w:cstheme="minorHAnsi"/>
          <w:sz w:val="22"/>
          <w:szCs w:val="22"/>
        </w:rPr>
        <w:t>D. 8222-7 et D. 8222-8 du code du travail.</w:t>
      </w:r>
    </w:p>
    <w:p w14:paraId="0949C862" w14:textId="77777777"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t>Il s’agit, lorsque le Titulaire est établi en France, en vertu de l’article D 8222-5 susmentionné :</w:t>
      </w:r>
    </w:p>
    <w:p w14:paraId="6E99011C" w14:textId="498AF2CD" w:rsidR="007A37A8" w:rsidRPr="00B622A5" w:rsidRDefault="00B622A5" w:rsidP="36E15A98">
      <w:pPr>
        <w:pStyle w:val="Corpsdetexte"/>
        <w:numPr>
          <w:ilvl w:val="0"/>
          <w:numId w:val="9"/>
        </w:numPr>
        <w:spacing w:before="0" w:after="0"/>
        <w:rPr>
          <w:rFonts w:asciiTheme="minorHAnsi" w:hAnsiTheme="minorHAnsi" w:cstheme="minorHAnsi"/>
          <w:sz w:val="22"/>
          <w:szCs w:val="22"/>
        </w:rPr>
      </w:pPr>
      <w:r w:rsidRPr="00B622A5">
        <w:rPr>
          <w:rFonts w:asciiTheme="minorHAnsi" w:hAnsiTheme="minorHAnsi" w:cstheme="minorHAnsi"/>
          <w:sz w:val="22"/>
          <w:szCs w:val="22"/>
        </w:rPr>
        <w:t>D</w:t>
      </w:r>
      <w:r w:rsidR="36E15A98" w:rsidRPr="00B622A5">
        <w:rPr>
          <w:rFonts w:asciiTheme="minorHAnsi" w:hAnsiTheme="minorHAnsi" w:cstheme="minorHAnsi"/>
          <w:sz w:val="22"/>
          <w:szCs w:val="22"/>
        </w:rPr>
        <w:t>’une attestation de vigilance délivrée en ligne sur le site de l’URSSAF ;</w:t>
      </w:r>
    </w:p>
    <w:p w14:paraId="414E624C" w14:textId="548881A5" w:rsidR="00BD650C" w:rsidRPr="00B622A5" w:rsidRDefault="00B622A5" w:rsidP="36E15A98">
      <w:pPr>
        <w:pStyle w:val="Corpsdetexte"/>
        <w:numPr>
          <w:ilvl w:val="0"/>
          <w:numId w:val="9"/>
        </w:numPr>
        <w:spacing w:before="0" w:after="0"/>
        <w:rPr>
          <w:rFonts w:asciiTheme="minorHAnsi" w:hAnsiTheme="minorHAnsi" w:cstheme="minorHAnsi"/>
          <w:sz w:val="22"/>
          <w:szCs w:val="22"/>
        </w:rPr>
      </w:pPr>
      <w:r w:rsidRPr="00B622A5">
        <w:rPr>
          <w:rFonts w:asciiTheme="minorHAnsi" w:hAnsiTheme="minorHAnsi" w:cstheme="minorHAnsi"/>
          <w:sz w:val="22"/>
          <w:szCs w:val="22"/>
        </w:rPr>
        <w:t>D</w:t>
      </w:r>
      <w:r w:rsidR="36E15A98" w:rsidRPr="00B622A5">
        <w:rPr>
          <w:rFonts w:asciiTheme="minorHAnsi" w:hAnsiTheme="minorHAnsi" w:cstheme="minorHAnsi"/>
          <w:sz w:val="22"/>
          <w:szCs w:val="22"/>
        </w:rPr>
        <w:t>’une attestation fiscale justifiant de la régularité de sa situation fiscale (paiement de la TVA et de l’impôt sur le revenu ou sur les sociétés) ;</w:t>
      </w:r>
    </w:p>
    <w:p w14:paraId="53785F18" w14:textId="71E7F07F" w:rsidR="00221AE5" w:rsidRPr="00B622A5" w:rsidRDefault="00B622A5" w:rsidP="36E15A98">
      <w:pPr>
        <w:pStyle w:val="Corpsdetexte"/>
        <w:numPr>
          <w:ilvl w:val="0"/>
          <w:numId w:val="9"/>
        </w:numPr>
        <w:spacing w:before="0" w:after="0"/>
        <w:rPr>
          <w:rFonts w:asciiTheme="minorHAnsi" w:hAnsiTheme="minorHAnsi" w:cstheme="minorHAnsi"/>
          <w:sz w:val="22"/>
          <w:szCs w:val="22"/>
        </w:rPr>
      </w:pPr>
      <w:r w:rsidRPr="00B622A5">
        <w:rPr>
          <w:rFonts w:asciiTheme="minorHAnsi" w:hAnsiTheme="minorHAnsi" w:cstheme="minorHAnsi"/>
          <w:sz w:val="22"/>
          <w:szCs w:val="22"/>
        </w:rPr>
        <w:t>D</w:t>
      </w:r>
      <w:r w:rsidR="36E15A98" w:rsidRPr="00B622A5">
        <w:rPr>
          <w:rFonts w:asciiTheme="minorHAnsi" w:hAnsiTheme="minorHAnsi" w:cstheme="minorHAnsi"/>
          <w:sz w:val="22"/>
          <w:szCs w:val="22"/>
        </w:rPr>
        <w:t>’un numéro unique d’identification permettant à l’acheteur d’accéder aux informations pertinentes par le biais du site internet suivant : https://annuaire-entreprises.data.gouv.fr/.</w:t>
      </w:r>
    </w:p>
    <w:p w14:paraId="6AAB47F7" w14:textId="77777777" w:rsidR="007A37A8" w:rsidRPr="00B622A5" w:rsidRDefault="36E15A98" w:rsidP="36E15A98">
      <w:pPr>
        <w:pStyle w:val="Corpsdetexte"/>
        <w:rPr>
          <w:rFonts w:asciiTheme="minorHAnsi" w:hAnsiTheme="minorHAnsi" w:cstheme="minorHAnsi"/>
          <w:sz w:val="22"/>
          <w:szCs w:val="22"/>
        </w:rPr>
      </w:pPr>
      <w:r w:rsidRPr="00B622A5">
        <w:rPr>
          <w:rFonts w:asciiTheme="minorHAnsi" w:hAnsiTheme="minorHAnsi" w:cstheme="minorHAnsi"/>
          <w:sz w:val="22"/>
          <w:szCs w:val="22"/>
        </w:rPr>
        <w:lastRenderedPageBreak/>
        <w:t>En cas de Titulaire établi dans un autre Etat, il s’agit des documents réclamés aux articles D 8222-7 et D 8222-8 du Code du travail.</w:t>
      </w:r>
    </w:p>
    <w:p w14:paraId="7BBA6707" w14:textId="0E9412EC" w:rsidR="004278F0" w:rsidRPr="00B622A5" w:rsidRDefault="36E15A98" w:rsidP="36E15A98">
      <w:pPr>
        <w:pStyle w:val="Corpsdetexte"/>
        <w:rPr>
          <w:rFonts w:asciiTheme="minorHAnsi" w:hAnsiTheme="minorHAnsi" w:cstheme="minorHAnsi"/>
          <w:color w:val="0000FF"/>
          <w:sz w:val="22"/>
          <w:szCs w:val="22"/>
        </w:rPr>
      </w:pPr>
      <w:r w:rsidRPr="00B622A5">
        <w:rPr>
          <w:rFonts w:asciiTheme="minorHAnsi" w:hAnsiTheme="minorHAnsi" w:cstheme="minorHAnsi"/>
          <w:sz w:val="22"/>
          <w:szCs w:val="22"/>
        </w:rPr>
        <w:t xml:space="preserve">Les pièces et attestations mentionnées ci-dessus sont déposées par le Titulaire domicilié en France sur la plateforme en ligne mise à disposition, gratuitement, par l’EFS, à l’adresse suivante : </w:t>
      </w:r>
      <w:hyperlink r:id="rId17" w:history="1">
        <w:r w:rsidR="00945FE4" w:rsidRPr="00AF014B">
          <w:rPr>
            <w:rStyle w:val="Lienhypertexte"/>
            <w:rFonts w:asciiTheme="minorHAnsi" w:hAnsiTheme="minorHAnsi" w:cstheme="minorHAnsi"/>
            <w:sz w:val="22"/>
            <w:szCs w:val="22"/>
          </w:rPr>
          <w:t>https://www.e-attestations.com/fr</w:t>
        </w:r>
      </w:hyperlink>
    </w:p>
    <w:sectPr w:rsidR="004278F0" w:rsidRPr="00B622A5" w:rsidSect="00D46958">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2979" w14:textId="77777777" w:rsidR="00000F23" w:rsidRDefault="00000F23" w:rsidP="00F51D4C">
      <w:r>
        <w:separator/>
      </w:r>
    </w:p>
  </w:endnote>
  <w:endnote w:type="continuationSeparator" w:id="0">
    <w:p w14:paraId="6238C5D9" w14:textId="77777777" w:rsidR="00000F23" w:rsidRDefault="00000F23"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panose1 w:val="00000000000000000000"/>
    <w:charset w:val="00"/>
    <w:family w:val="modern"/>
    <w:notTrueType/>
    <w:pitch w:val="variable"/>
    <w:sig w:usb0="A10000FF" w:usb1="4000005B" w:usb2="00000000" w:usb3="00000000" w:csb0="0000009B" w:csb1="00000000"/>
  </w:font>
  <w:font w:name="FreightMacro Pro Medium">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ヒラギノ角ゴ Pro W3">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953C" w14:textId="77777777" w:rsidR="002A169F" w:rsidRDefault="002A16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01181341"/>
      <w:docPartObj>
        <w:docPartGallery w:val="Page Numbers (Bottom of Page)"/>
        <w:docPartUnique/>
      </w:docPartObj>
    </w:sdtPr>
    <w:sdtEndPr/>
    <w:sdtContent>
      <w:sdt>
        <w:sdtPr>
          <w:rPr>
            <w:sz w:val="20"/>
          </w:rPr>
          <w:id w:val="1066687949"/>
          <w:docPartObj>
            <w:docPartGallery w:val="Page Numbers (Top of Page)"/>
            <w:docPartUnique/>
          </w:docPartObj>
        </w:sdtPr>
        <w:sdtEndPr/>
        <w:sdtContent>
          <w:sdt>
            <w:sdtPr>
              <w:id w:val="-1769616900"/>
              <w:docPartObj>
                <w:docPartGallery w:val="Page Numbers (Top of Page)"/>
                <w:docPartUnique/>
              </w:docPartObj>
            </w:sdtPr>
            <w:sdtEndPr/>
            <w:sdtContent>
              <w:p w14:paraId="3D38E1F0" w14:textId="62F2BEA1" w:rsidR="002A169F" w:rsidRDefault="005253E3" w:rsidP="00AF23A2">
                <w:sdt>
                  <w:sdtPr>
                    <w:rPr>
                      <w:sz w:val="16"/>
                      <w:szCs w:val="16"/>
                    </w:rPr>
                    <w:id w:val="1446110645"/>
                    <w:docPartObj>
                      <w:docPartGallery w:val="Page Numbers (Bottom of Page)"/>
                      <w:docPartUnique/>
                    </w:docPartObj>
                  </w:sdtPr>
                  <w:sdtEndPr/>
                  <w:sdtContent>
                    <w:r w:rsidR="002A169F">
                      <w:rPr>
                        <w:rFonts w:ascii="Arial" w:hAnsi="Arial" w:cs="Arial"/>
                        <w:sz w:val="16"/>
                        <w:szCs w:val="16"/>
                      </w:rPr>
                      <w:t>EFS Auvergne-Rhône-Alpes - Consultation 2025EFS_AURA403 – Nettoyage des locaux et des unités mobiles de prélèvements (secteurs Savoie, Haute-Savoie, Ain Isère) – CCAP – Version du 25/11/2025 - P</w:t>
                    </w:r>
                  </w:sdtContent>
                </w:sdt>
                <w:r w:rsidR="002A169F">
                  <w:rPr>
                    <w:sz w:val="16"/>
                    <w:szCs w:val="16"/>
                  </w:rPr>
                  <w:t xml:space="preserve">age </w:t>
                </w:r>
                <w:r w:rsidR="002A169F">
                  <w:rPr>
                    <w:sz w:val="16"/>
                    <w:szCs w:val="16"/>
                  </w:rPr>
                  <w:fldChar w:fldCharType="begin"/>
                </w:r>
                <w:r w:rsidR="002A169F">
                  <w:rPr>
                    <w:sz w:val="16"/>
                    <w:szCs w:val="16"/>
                  </w:rPr>
                  <w:instrText>PAGE</w:instrText>
                </w:r>
                <w:r w:rsidR="002A169F">
                  <w:rPr>
                    <w:sz w:val="16"/>
                    <w:szCs w:val="16"/>
                  </w:rPr>
                  <w:fldChar w:fldCharType="separate"/>
                </w:r>
                <w:r w:rsidR="002A169F">
                  <w:rPr>
                    <w:sz w:val="16"/>
                    <w:szCs w:val="16"/>
                  </w:rPr>
                  <w:t>7</w:t>
                </w:r>
                <w:r w:rsidR="002A169F">
                  <w:rPr>
                    <w:sz w:val="16"/>
                    <w:szCs w:val="16"/>
                  </w:rPr>
                  <w:fldChar w:fldCharType="end"/>
                </w:r>
                <w:r w:rsidR="002A169F">
                  <w:rPr>
                    <w:sz w:val="16"/>
                    <w:szCs w:val="16"/>
                  </w:rPr>
                  <w:t xml:space="preserve"> sur </w:t>
                </w:r>
                <w:r w:rsidR="002A169F">
                  <w:rPr>
                    <w:sz w:val="16"/>
                    <w:szCs w:val="16"/>
                  </w:rPr>
                  <w:fldChar w:fldCharType="begin"/>
                </w:r>
                <w:r w:rsidR="002A169F">
                  <w:rPr>
                    <w:sz w:val="16"/>
                    <w:szCs w:val="16"/>
                  </w:rPr>
                  <w:instrText>NUMPAGES</w:instrText>
                </w:r>
                <w:r w:rsidR="002A169F">
                  <w:rPr>
                    <w:sz w:val="16"/>
                    <w:szCs w:val="16"/>
                  </w:rPr>
                  <w:fldChar w:fldCharType="separate"/>
                </w:r>
                <w:r w:rsidR="002A169F">
                  <w:rPr>
                    <w:sz w:val="16"/>
                    <w:szCs w:val="16"/>
                  </w:rPr>
                  <w:t>17</w:t>
                </w:r>
                <w:r w:rsidR="002A169F">
                  <w:rPr>
                    <w:sz w:val="16"/>
                    <w:szCs w:val="16"/>
                  </w:rPr>
                  <w:fldChar w:fldCharType="end"/>
                </w:r>
              </w:p>
            </w:sdtContent>
          </w:sdt>
          <w:p w14:paraId="646FD083" w14:textId="4A40943F" w:rsidR="002A169F" w:rsidRDefault="005253E3">
            <w:pPr>
              <w:pStyle w:val="Pieddepage"/>
              <w:jc w:val="center"/>
            </w:pPr>
          </w:p>
        </w:sdtContent>
      </w:sdt>
    </w:sdtContent>
  </w:sdt>
  <w:p w14:paraId="499F3B2C" w14:textId="77777777" w:rsidR="002A169F" w:rsidRPr="003C7C34" w:rsidRDefault="002A169F" w:rsidP="003C7C3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4301010"/>
      <w:docPartObj>
        <w:docPartGallery w:val="Page Numbers (Bottom of Page)"/>
        <w:docPartUnique/>
      </w:docPartObj>
    </w:sdtPr>
    <w:sdtEndPr/>
    <w:sdtContent>
      <w:sdt>
        <w:sdtPr>
          <w:id w:val="1728636285"/>
          <w:docPartObj>
            <w:docPartGallery w:val="Page Numbers (Top of Page)"/>
            <w:docPartUnique/>
          </w:docPartObj>
        </w:sdtPr>
        <w:sdtEndPr/>
        <w:sdtContent>
          <w:p w14:paraId="04565A03" w14:textId="3A312D28" w:rsidR="002A169F" w:rsidRDefault="002A169F">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38</w:t>
            </w:r>
            <w:r>
              <w:rPr>
                <w:b/>
                <w:bCs/>
                <w:sz w:val="24"/>
                <w:szCs w:val="24"/>
              </w:rPr>
              <w:fldChar w:fldCharType="end"/>
            </w:r>
          </w:p>
        </w:sdtContent>
      </w:sdt>
    </w:sdtContent>
  </w:sdt>
  <w:p w14:paraId="19E7A508" w14:textId="77777777" w:rsidR="002A169F" w:rsidRPr="00813832" w:rsidRDefault="002A169F" w:rsidP="008138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1E32" w14:textId="77777777" w:rsidR="00000F23" w:rsidRDefault="00000F23" w:rsidP="00F51D4C">
      <w:r>
        <w:separator/>
      </w:r>
    </w:p>
  </w:footnote>
  <w:footnote w:type="continuationSeparator" w:id="0">
    <w:p w14:paraId="4874DF84" w14:textId="77777777" w:rsidR="00000F23" w:rsidRDefault="00000F23"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8909" w14:textId="77777777" w:rsidR="002A169F" w:rsidRDefault="002A169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1309" w14:textId="77777777" w:rsidR="002A169F" w:rsidRPr="003C7C34" w:rsidRDefault="002A169F" w:rsidP="003C7C34">
    <w:pPr>
      <w:pStyle w:val="En-tte"/>
    </w:pPr>
    <w:r w:rsidRPr="00356F8F">
      <w:rPr>
        <w:noProof/>
        <w:lang w:eastAsia="fr-FR"/>
      </w:rPr>
      <w:drawing>
        <wp:anchor distT="0" distB="0" distL="114300" distR="114300" simplePos="0" relativeHeight="251664384" behindDoc="1" locked="0" layoutInCell="1" allowOverlap="1" wp14:anchorId="6186AB71" wp14:editId="066C04AB">
          <wp:simplePos x="0" y="0"/>
          <wp:positionH relativeFrom="page">
            <wp:posOffset>181271</wp:posOffset>
          </wp:positionH>
          <wp:positionV relativeFrom="page">
            <wp:posOffset>361950</wp:posOffset>
          </wp:positionV>
          <wp:extent cx="3060889" cy="4320000"/>
          <wp:effectExtent l="19050" t="0" r="6161" b="0"/>
          <wp:wrapNone/>
          <wp:docPr id="1"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829E" w14:textId="77777777" w:rsidR="002A169F" w:rsidRDefault="002A169F" w:rsidP="00282F5B">
    <w:pPr>
      <w:pStyle w:val="En-tte"/>
    </w:pPr>
    <w:r>
      <w:rPr>
        <w:noProof/>
        <w:lang w:eastAsia="fr-FR"/>
      </w:rPr>
      <w:drawing>
        <wp:anchor distT="0" distB="0" distL="114300" distR="114300" simplePos="0" relativeHeight="251660288" behindDoc="1" locked="0" layoutInCell="1" allowOverlap="1" wp14:anchorId="78FBB5D6" wp14:editId="6B7BC8E7">
          <wp:simplePos x="0" y="0"/>
          <wp:positionH relativeFrom="page">
            <wp:posOffset>180881</wp:posOffset>
          </wp:positionH>
          <wp:positionV relativeFrom="page">
            <wp:posOffset>361903</wp:posOffset>
          </wp:positionV>
          <wp:extent cx="3060889" cy="4320000"/>
          <wp:effectExtent l="19050" t="0" r="6161" b="0"/>
          <wp:wrapNone/>
          <wp:docPr id="2"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6D730FF" wp14:editId="087F497B">
          <wp:simplePos x="0" y="0"/>
          <wp:positionH relativeFrom="page">
            <wp:posOffset>5581650</wp:posOffset>
          </wp:positionH>
          <wp:positionV relativeFrom="page">
            <wp:posOffset>361950</wp:posOffset>
          </wp:positionV>
          <wp:extent cx="1620000" cy="1621017"/>
          <wp:effectExtent l="19050" t="0" r="0" b="0"/>
          <wp:wrapNone/>
          <wp:docPr id="4"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1EEAB1F4" w14:textId="77777777" w:rsidR="002A169F" w:rsidRDefault="002A169F">
    <w:pPr>
      <w:pStyle w:val="En-tte"/>
    </w:pPr>
  </w:p>
  <w:p w14:paraId="2CB9AD37" w14:textId="77777777" w:rsidR="002A169F" w:rsidRDefault="002A169F">
    <w:pPr>
      <w:pStyle w:val="En-tte"/>
    </w:pPr>
  </w:p>
  <w:p w14:paraId="6A36ED12" w14:textId="77777777" w:rsidR="002A169F" w:rsidRDefault="002A169F">
    <w:pPr>
      <w:pStyle w:val="En-tte"/>
    </w:pPr>
  </w:p>
  <w:p w14:paraId="5831C06D" w14:textId="77777777" w:rsidR="002A169F" w:rsidRDefault="002A169F">
    <w:pPr>
      <w:pStyle w:val="En-tte"/>
    </w:pPr>
  </w:p>
  <w:p w14:paraId="07AFFD3A" w14:textId="77777777" w:rsidR="002A169F" w:rsidRDefault="002A169F">
    <w:pPr>
      <w:pStyle w:val="En-tte"/>
    </w:pPr>
  </w:p>
  <w:p w14:paraId="05925591" w14:textId="77777777" w:rsidR="002A169F" w:rsidRDefault="002A169F"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36pt;height:28.8pt" o:bullet="t">
        <v:imagedata r:id="rId1" o:title="puce_fleche"/>
      </v:shape>
    </w:pict>
  </w:numPicBullet>
  <w:abstractNum w:abstractNumId="0" w15:restartNumberingAfterBreak="0">
    <w:nsid w:val="03910823"/>
    <w:multiLevelType w:val="hybridMultilevel"/>
    <w:tmpl w:val="6D4C8C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8E52C0"/>
    <w:multiLevelType w:val="hybridMultilevel"/>
    <w:tmpl w:val="B85631B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CD2D59"/>
    <w:multiLevelType w:val="multilevel"/>
    <w:tmpl w:val="DD14FC8A"/>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color w:val="1F356A" w:themeColor="accent2"/>
      </w:rPr>
    </w:lvl>
    <w:lvl w:ilvl="2">
      <w:start w:val="1"/>
      <w:numFmt w:val="decimal"/>
      <w:pStyle w:val="Titre3"/>
      <w:suff w:val="space"/>
      <w:lvlText w:val="%1.%2.%3."/>
      <w:lvlJc w:val="left"/>
      <w:pPr>
        <w:ind w:left="1418" w:firstLine="0"/>
      </w:pPr>
      <w:rPr>
        <w:rFonts w:hint="default"/>
      </w:rPr>
    </w:lvl>
    <w:lvl w:ilvl="3">
      <w:start w:val="1"/>
      <w:numFmt w:val="decimal"/>
      <w:pStyle w:val="Titre4"/>
      <w:suff w:val="space"/>
      <w:lvlText w:val="%1.%2.%3.%4."/>
      <w:lvlJc w:val="left"/>
      <w:pPr>
        <w:ind w:left="1986"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4" w15:restartNumberingAfterBreak="0">
    <w:nsid w:val="0B3409D2"/>
    <w:multiLevelType w:val="hybridMultilevel"/>
    <w:tmpl w:val="CFFEDC12"/>
    <w:lvl w:ilvl="0" w:tplc="FFFFFFFF">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6E19A1"/>
    <w:multiLevelType w:val="hybridMultilevel"/>
    <w:tmpl w:val="C63A3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685D91"/>
    <w:multiLevelType w:val="hybridMultilevel"/>
    <w:tmpl w:val="92FAFBAA"/>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AB32F7"/>
    <w:multiLevelType w:val="hybridMultilevel"/>
    <w:tmpl w:val="BCDA7D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1157B"/>
    <w:multiLevelType w:val="hybridMultilevel"/>
    <w:tmpl w:val="D4E6158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CF1977"/>
    <w:multiLevelType w:val="hybridMultilevel"/>
    <w:tmpl w:val="6F048BB4"/>
    <w:lvl w:ilvl="0" w:tplc="11E4CCE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C37963"/>
    <w:multiLevelType w:val="hybridMultilevel"/>
    <w:tmpl w:val="D2D256DC"/>
    <w:lvl w:ilvl="0" w:tplc="C362FE2E">
      <w:start w:val="3"/>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AB7ECD"/>
    <w:multiLevelType w:val="hybridMultilevel"/>
    <w:tmpl w:val="C0DADE18"/>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A359CC"/>
    <w:multiLevelType w:val="hybridMultilevel"/>
    <w:tmpl w:val="41C8EDBE"/>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E243E5"/>
    <w:multiLevelType w:val="hybridMultilevel"/>
    <w:tmpl w:val="C8CCC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2E21F9"/>
    <w:multiLevelType w:val="hybridMultilevel"/>
    <w:tmpl w:val="1A38425E"/>
    <w:lvl w:ilvl="0" w:tplc="040C0001">
      <w:start w:val="1"/>
      <w:numFmt w:val="bullet"/>
      <w:lvlText w:val=""/>
      <w:lvlJc w:val="left"/>
      <w:pPr>
        <w:ind w:left="2496" w:hanging="360"/>
      </w:pPr>
      <w:rPr>
        <w:rFonts w:ascii="Symbol" w:hAnsi="Symbol" w:hint="default"/>
      </w:rPr>
    </w:lvl>
    <w:lvl w:ilvl="1" w:tplc="040C0003" w:tentative="1">
      <w:start w:val="1"/>
      <w:numFmt w:val="bullet"/>
      <w:lvlText w:val="o"/>
      <w:lvlJc w:val="left"/>
      <w:pPr>
        <w:ind w:left="3216" w:hanging="360"/>
      </w:pPr>
      <w:rPr>
        <w:rFonts w:ascii="Courier New" w:hAnsi="Courier New" w:cs="Courier New" w:hint="default"/>
      </w:rPr>
    </w:lvl>
    <w:lvl w:ilvl="2" w:tplc="040C0005" w:tentative="1">
      <w:start w:val="1"/>
      <w:numFmt w:val="bullet"/>
      <w:lvlText w:val=""/>
      <w:lvlJc w:val="left"/>
      <w:pPr>
        <w:ind w:left="3936" w:hanging="360"/>
      </w:pPr>
      <w:rPr>
        <w:rFonts w:ascii="Wingdings" w:hAnsi="Wingdings" w:hint="default"/>
      </w:rPr>
    </w:lvl>
    <w:lvl w:ilvl="3" w:tplc="040C0001" w:tentative="1">
      <w:start w:val="1"/>
      <w:numFmt w:val="bullet"/>
      <w:lvlText w:val=""/>
      <w:lvlJc w:val="left"/>
      <w:pPr>
        <w:ind w:left="4656" w:hanging="360"/>
      </w:pPr>
      <w:rPr>
        <w:rFonts w:ascii="Symbol" w:hAnsi="Symbol" w:hint="default"/>
      </w:rPr>
    </w:lvl>
    <w:lvl w:ilvl="4" w:tplc="040C0003" w:tentative="1">
      <w:start w:val="1"/>
      <w:numFmt w:val="bullet"/>
      <w:lvlText w:val="o"/>
      <w:lvlJc w:val="left"/>
      <w:pPr>
        <w:ind w:left="5376" w:hanging="360"/>
      </w:pPr>
      <w:rPr>
        <w:rFonts w:ascii="Courier New" w:hAnsi="Courier New" w:cs="Courier New" w:hint="default"/>
      </w:rPr>
    </w:lvl>
    <w:lvl w:ilvl="5" w:tplc="040C0005" w:tentative="1">
      <w:start w:val="1"/>
      <w:numFmt w:val="bullet"/>
      <w:lvlText w:val=""/>
      <w:lvlJc w:val="left"/>
      <w:pPr>
        <w:ind w:left="6096" w:hanging="360"/>
      </w:pPr>
      <w:rPr>
        <w:rFonts w:ascii="Wingdings" w:hAnsi="Wingdings" w:hint="default"/>
      </w:rPr>
    </w:lvl>
    <w:lvl w:ilvl="6" w:tplc="040C0001" w:tentative="1">
      <w:start w:val="1"/>
      <w:numFmt w:val="bullet"/>
      <w:lvlText w:val=""/>
      <w:lvlJc w:val="left"/>
      <w:pPr>
        <w:ind w:left="6816" w:hanging="360"/>
      </w:pPr>
      <w:rPr>
        <w:rFonts w:ascii="Symbol" w:hAnsi="Symbol" w:hint="default"/>
      </w:rPr>
    </w:lvl>
    <w:lvl w:ilvl="7" w:tplc="040C0003" w:tentative="1">
      <w:start w:val="1"/>
      <w:numFmt w:val="bullet"/>
      <w:lvlText w:val="o"/>
      <w:lvlJc w:val="left"/>
      <w:pPr>
        <w:ind w:left="7536" w:hanging="360"/>
      </w:pPr>
      <w:rPr>
        <w:rFonts w:ascii="Courier New" w:hAnsi="Courier New" w:cs="Courier New" w:hint="default"/>
      </w:rPr>
    </w:lvl>
    <w:lvl w:ilvl="8" w:tplc="040C0005" w:tentative="1">
      <w:start w:val="1"/>
      <w:numFmt w:val="bullet"/>
      <w:lvlText w:val=""/>
      <w:lvlJc w:val="left"/>
      <w:pPr>
        <w:ind w:left="8256" w:hanging="360"/>
      </w:pPr>
      <w:rPr>
        <w:rFonts w:ascii="Wingdings" w:hAnsi="Wingdings" w:hint="default"/>
      </w:rPr>
    </w:lvl>
  </w:abstractNum>
  <w:abstractNum w:abstractNumId="19" w15:restartNumberingAfterBreak="0">
    <w:nsid w:val="432B1535"/>
    <w:multiLevelType w:val="hybridMultilevel"/>
    <w:tmpl w:val="7CD8D036"/>
    <w:lvl w:ilvl="0" w:tplc="622E0CCE">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470C8A"/>
    <w:multiLevelType w:val="hybridMultilevel"/>
    <w:tmpl w:val="61103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6101C1"/>
    <w:multiLevelType w:val="hybridMultilevel"/>
    <w:tmpl w:val="095EAC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DD064D"/>
    <w:multiLevelType w:val="hybridMultilevel"/>
    <w:tmpl w:val="CF1E2AFA"/>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4" w15:restartNumberingAfterBreak="0">
    <w:nsid w:val="54D357D2"/>
    <w:multiLevelType w:val="hybridMultilevel"/>
    <w:tmpl w:val="9B408BA0"/>
    <w:lvl w:ilvl="0" w:tplc="622E0CCE">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B83D26"/>
    <w:multiLevelType w:val="hybridMultilevel"/>
    <w:tmpl w:val="5102256C"/>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36A374B"/>
    <w:multiLevelType w:val="hybridMultilevel"/>
    <w:tmpl w:val="DEB0AB0A"/>
    <w:lvl w:ilvl="0" w:tplc="622E0CCE">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074134"/>
    <w:multiLevelType w:val="hybridMultilevel"/>
    <w:tmpl w:val="58089F6E"/>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9" w15:restartNumberingAfterBreak="0">
    <w:nsid w:val="6AA476BF"/>
    <w:multiLevelType w:val="hybridMultilevel"/>
    <w:tmpl w:val="A65E1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B9455F9"/>
    <w:multiLevelType w:val="hybridMultilevel"/>
    <w:tmpl w:val="B008A25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D83573"/>
    <w:multiLevelType w:val="hybridMultilevel"/>
    <w:tmpl w:val="679EAEB4"/>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2A0A47"/>
    <w:multiLevelType w:val="hybridMultilevel"/>
    <w:tmpl w:val="C54C7D6A"/>
    <w:lvl w:ilvl="0" w:tplc="0DE2EC1E">
      <w:start w:val="3"/>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795564"/>
    <w:multiLevelType w:val="hybridMultilevel"/>
    <w:tmpl w:val="3C4EFB88"/>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4442F7"/>
    <w:multiLevelType w:val="hybridMultilevel"/>
    <w:tmpl w:val="7DEA10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B70D85"/>
    <w:multiLevelType w:val="hybridMultilevel"/>
    <w:tmpl w:val="C82E45C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7" w15:restartNumberingAfterBreak="0">
    <w:nsid w:val="77874E7F"/>
    <w:multiLevelType w:val="hybridMultilevel"/>
    <w:tmpl w:val="5F70C41C"/>
    <w:lvl w:ilvl="0" w:tplc="040C0005">
      <w:start w:val="1"/>
      <w:numFmt w:val="bullet"/>
      <w:lvlText w:val=""/>
      <w:lvlJc w:val="left"/>
      <w:pPr>
        <w:ind w:left="731" w:hanging="360"/>
      </w:pPr>
      <w:rPr>
        <w:rFonts w:ascii="Wingdings" w:hAnsi="Wingding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38" w15:restartNumberingAfterBreak="0">
    <w:nsid w:val="7BD8591C"/>
    <w:multiLevelType w:val="hybridMultilevel"/>
    <w:tmpl w:val="936410D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31"/>
        </w:tabs>
        <w:ind w:left="-131" w:hanging="360"/>
      </w:pPr>
      <w:rPr>
        <w:rFonts w:ascii="Courier New" w:hAnsi="Courier New" w:cs="Courier New" w:hint="default"/>
      </w:rPr>
    </w:lvl>
    <w:lvl w:ilvl="2" w:tplc="040C0005" w:tentative="1">
      <w:start w:val="1"/>
      <w:numFmt w:val="bullet"/>
      <w:lvlText w:val=""/>
      <w:lvlJc w:val="left"/>
      <w:pPr>
        <w:tabs>
          <w:tab w:val="num" w:pos="589"/>
        </w:tabs>
        <w:ind w:left="589" w:hanging="360"/>
      </w:pPr>
      <w:rPr>
        <w:rFonts w:ascii="Wingdings" w:hAnsi="Wingdings" w:hint="default"/>
      </w:rPr>
    </w:lvl>
    <w:lvl w:ilvl="3" w:tplc="040C0001" w:tentative="1">
      <w:start w:val="1"/>
      <w:numFmt w:val="bullet"/>
      <w:lvlText w:val=""/>
      <w:lvlJc w:val="left"/>
      <w:pPr>
        <w:tabs>
          <w:tab w:val="num" w:pos="1309"/>
        </w:tabs>
        <w:ind w:left="1309" w:hanging="360"/>
      </w:pPr>
      <w:rPr>
        <w:rFonts w:ascii="Symbol" w:hAnsi="Symbol" w:hint="default"/>
      </w:rPr>
    </w:lvl>
    <w:lvl w:ilvl="4" w:tplc="040C0003" w:tentative="1">
      <w:start w:val="1"/>
      <w:numFmt w:val="bullet"/>
      <w:lvlText w:val="o"/>
      <w:lvlJc w:val="left"/>
      <w:pPr>
        <w:tabs>
          <w:tab w:val="num" w:pos="2029"/>
        </w:tabs>
        <w:ind w:left="2029" w:hanging="360"/>
      </w:pPr>
      <w:rPr>
        <w:rFonts w:ascii="Courier New" w:hAnsi="Courier New" w:cs="Courier New" w:hint="default"/>
      </w:rPr>
    </w:lvl>
    <w:lvl w:ilvl="5" w:tplc="040C0005" w:tentative="1">
      <w:start w:val="1"/>
      <w:numFmt w:val="bullet"/>
      <w:lvlText w:val=""/>
      <w:lvlJc w:val="left"/>
      <w:pPr>
        <w:tabs>
          <w:tab w:val="num" w:pos="2749"/>
        </w:tabs>
        <w:ind w:left="2749" w:hanging="360"/>
      </w:pPr>
      <w:rPr>
        <w:rFonts w:ascii="Wingdings" w:hAnsi="Wingdings" w:hint="default"/>
      </w:rPr>
    </w:lvl>
    <w:lvl w:ilvl="6" w:tplc="040C0001" w:tentative="1">
      <w:start w:val="1"/>
      <w:numFmt w:val="bullet"/>
      <w:lvlText w:val=""/>
      <w:lvlJc w:val="left"/>
      <w:pPr>
        <w:tabs>
          <w:tab w:val="num" w:pos="3469"/>
        </w:tabs>
        <w:ind w:left="3469" w:hanging="360"/>
      </w:pPr>
      <w:rPr>
        <w:rFonts w:ascii="Symbol" w:hAnsi="Symbol" w:hint="default"/>
      </w:rPr>
    </w:lvl>
    <w:lvl w:ilvl="7" w:tplc="040C0003" w:tentative="1">
      <w:start w:val="1"/>
      <w:numFmt w:val="bullet"/>
      <w:lvlText w:val="o"/>
      <w:lvlJc w:val="left"/>
      <w:pPr>
        <w:tabs>
          <w:tab w:val="num" w:pos="4189"/>
        </w:tabs>
        <w:ind w:left="4189" w:hanging="360"/>
      </w:pPr>
      <w:rPr>
        <w:rFonts w:ascii="Courier New" w:hAnsi="Courier New" w:cs="Courier New" w:hint="default"/>
      </w:rPr>
    </w:lvl>
    <w:lvl w:ilvl="8" w:tplc="040C0005" w:tentative="1">
      <w:start w:val="1"/>
      <w:numFmt w:val="bullet"/>
      <w:lvlText w:val=""/>
      <w:lvlJc w:val="left"/>
      <w:pPr>
        <w:tabs>
          <w:tab w:val="num" w:pos="4909"/>
        </w:tabs>
        <w:ind w:left="4909" w:hanging="360"/>
      </w:pPr>
      <w:rPr>
        <w:rFonts w:ascii="Wingdings" w:hAnsi="Wingdings" w:hint="default"/>
      </w:rPr>
    </w:lvl>
  </w:abstractNum>
  <w:abstractNum w:abstractNumId="39" w15:restartNumberingAfterBreak="0">
    <w:nsid w:val="7EB242D8"/>
    <w:multiLevelType w:val="hybridMultilevel"/>
    <w:tmpl w:val="9A7277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8D0FC6"/>
    <w:multiLevelType w:val="hybridMultilevel"/>
    <w:tmpl w:val="BA98FDDC"/>
    <w:lvl w:ilvl="0" w:tplc="2880332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3"/>
  </w:num>
  <w:num w:numId="4">
    <w:abstractNumId w:val="23"/>
  </w:num>
  <w:num w:numId="5">
    <w:abstractNumId w:val="36"/>
  </w:num>
  <w:num w:numId="6">
    <w:abstractNumId w:val="28"/>
  </w:num>
  <w:num w:numId="7">
    <w:abstractNumId w:val="21"/>
  </w:num>
  <w:num w:numId="8">
    <w:abstractNumId w:val="19"/>
  </w:num>
  <w:num w:numId="9">
    <w:abstractNumId w:val="6"/>
  </w:num>
  <w:num w:numId="10">
    <w:abstractNumId w:val="17"/>
  </w:num>
  <w:num w:numId="11">
    <w:abstractNumId w:val="1"/>
  </w:num>
  <w:num w:numId="12">
    <w:abstractNumId w:val="4"/>
  </w:num>
  <w:num w:numId="13">
    <w:abstractNumId w:val="27"/>
  </w:num>
  <w:num w:numId="14">
    <w:abstractNumId w:val="13"/>
  </w:num>
  <w:num w:numId="15">
    <w:abstractNumId w:val="35"/>
  </w:num>
  <w:num w:numId="16">
    <w:abstractNumId w:val="22"/>
  </w:num>
  <w:num w:numId="17">
    <w:abstractNumId w:val="15"/>
  </w:num>
  <w:num w:numId="18">
    <w:abstractNumId w:val="8"/>
  </w:num>
  <w:num w:numId="19">
    <w:abstractNumId w:val="31"/>
  </w:num>
  <w:num w:numId="20">
    <w:abstractNumId w:val="9"/>
  </w:num>
  <w:num w:numId="21">
    <w:abstractNumId w:val="25"/>
  </w:num>
  <w:num w:numId="22">
    <w:abstractNumId w:val="37"/>
  </w:num>
  <w:num w:numId="23">
    <w:abstractNumId w:val="33"/>
  </w:num>
  <w:num w:numId="24">
    <w:abstractNumId w:val="20"/>
  </w:num>
  <w:num w:numId="25">
    <w:abstractNumId w:val="7"/>
  </w:num>
  <w:num w:numId="26">
    <w:abstractNumId w:val="24"/>
  </w:num>
  <w:num w:numId="27">
    <w:abstractNumId w:val="38"/>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6"/>
  </w:num>
  <w:num w:numId="33">
    <w:abstractNumId w:val="26"/>
  </w:num>
  <w:num w:numId="34">
    <w:abstractNumId w:val="18"/>
  </w:num>
  <w:num w:numId="35">
    <w:abstractNumId w:val="5"/>
  </w:num>
  <w:num w:numId="36">
    <w:abstractNumId w:val="34"/>
  </w:num>
  <w:num w:numId="37">
    <w:abstractNumId w:val="40"/>
  </w:num>
  <w:num w:numId="38">
    <w:abstractNumId w:val="0"/>
  </w:num>
  <w:num w:numId="39">
    <w:abstractNumId w:val="29"/>
  </w:num>
  <w:num w:numId="40">
    <w:abstractNumId w:val="2"/>
  </w:num>
  <w:num w:numId="41">
    <w:abstractNumId w:val="11"/>
  </w:num>
  <w:num w:numId="42">
    <w:abstractNumId w:val="32"/>
  </w:num>
  <w:num w:numId="43">
    <w:abstractNumId w:val="12"/>
  </w:num>
  <w:num w:numId="44">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0F23"/>
    <w:rsid w:val="000019DD"/>
    <w:rsid w:val="00002EED"/>
    <w:rsid w:val="00003682"/>
    <w:rsid w:val="0001121C"/>
    <w:rsid w:val="0001214D"/>
    <w:rsid w:val="00013B0D"/>
    <w:rsid w:val="00020AA2"/>
    <w:rsid w:val="000220DA"/>
    <w:rsid w:val="0002332B"/>
    <w:rsid w:val="00027949"/>
    <w:rsid w:val="0003346B"/>
    <w:rsid w:val="000357FB"/>
    <w:rsid w:val="00035C1E"/>
    <w:rsid w:val="00041F72"/>
    <w:rsid w:val="00044B4E"/>
    <w:rsid w:val="00046879"/>
    <w:rsid w:val="00046FA2"/>
    <w:rsid w:val="000470BD"/>
    <w:rsid w:val="00050AB4"/>
    <w:rsid w:val="00051610"/>
    <w:rsid w:val="00060361"/>
    <w:rsid w:val="00060547"/>
    <w:rsid w:val="0006127C"/>
    <w:rsid w:val="0006226B"/>
    <w:rsid w:val="000626FA"/>
    <w:rsid w:val="00071FA4"/>
    <w:rsid w:val="00072A4B"/>
    <w:rsid w:val="00076659"/>
    <w:rsid w:val="00076801"/>
    <w:rsid w:val="00077C13"/>
    <w:rsid w:val="00092530"/>
    <w:rsid w:val="00094144"/>
    <w:rsid w:val="00094A14"/>
    <w:rsid w:val="00094ECA"/>
    <w:rsid w:val="0009566F"/>
    <w:rsid w:val="000A561C"/>
    <w:rsid w:val="000A5EE9"/>
    <w:rsid w:val="000A64DA"/>
    <w:rsid w:val="000B1F3E"/>
    <w:rsid w:val="000B6A72"/>
    <w:rsid w:val="000C0AE8"/>
    <w:rsid w:val="000C67DC"/>
    <w:rsid w:val="000C711B"/>
    <w:rsid w:val="000D2525"/>
    <w:rsid w:val="000D5B70"/>
    <w:rsid w:val="000E4666"/>
    <w:rsid w:val="000E4F4F"/>
    <w:rsid w:val="000E71EE"/>
    <w:rsid w:val="000E75F1"/>
    <w:rsid w:val="000E7FBB"/>
    <w:rsid w:val="000F0D2F"/>
    <w:rsid w:val="000F6476"/>
    <w:rsid w:val="00101EE1"/>
    <w:rsid w:val="0010296C"/>
    <w:rsid w:val="001030BD"/>
    <w:rsid w:val="001051D7"/>
    <w:rsid w:val="0011043A"/>
    <w:rsid w:val="00110E45"/>
    <w:rsid w:val="00112C64"/>
    <w:rsid w:val="001257E9"/>
    <w:rsid w:val="00127E89"/>
    <w:rsid w:val="00130885"/>
    <w:rsid w:val="001321A9"/>
    <w:rsid w:val="001328B5"/>
    <w:rsid w:val="00134BB4"/>
    <w:rsid w:val="00135608"/>
    <w:rsid w:val="00137E39"/>
    <w:rsid w:val="0014209C"/>
    <w:rsid w:val="001564DC"/>
    <w:rsid w:val="00156766"/>
    <w:rsid w:val="00157980"/>
    <w:rsid w:val="00162B64"/>
    <w:rsid w:val="001636A5"/>
    <w:rsid w:val="00163FDF"/>
    <w:rsid w:val="001658A6"/>
    <w:rsid w:val="00165B91"/>
    <w:rsid w:val="00171003"/>
    <w:rsid w:val="00172EC4"/>
    <w:rsid w:val="001749A5"/>
    <w:rsid w:val="00177E28"/>
    <w:rsid w:val="00182A3D"/>
    <w:rsid w:val="001840A4"/>
    <w:rsid w:val="0018560C"/>
    <w:rsid w:val="001953CB"/>
    <w:rsid w:val="00196082"/>
    <w:rsid w:val="00197D7E"/>
    <w:rsid w:val="001A1260"/>
    <w:rsid w:val="001A7941"/>
    <w:rsid w:val="001B06B1"/>
    <w:rsid w:val="001B188C"/>
    <w:rsid w:val="001B7020"/>
    <w:rsid w:val="001C49D9"/>
    <w:rsid w:val="001C518C"/>
    <w:rsid w:val="001D153F"/>
    <w:rsid w:val="001D16E8"/>
    <w:rsid w:val="001D4CFF"/>
    <w:rsid w:val="001D7B98"/>
    <w:rsid w:val="001E22F4"/>
    <w:rsid w:val="001E2CC1"/>
    <w:rsid w:val="001E7636"/>
    <w:rsid w:val="001F64C6"/>
    <w:rsid w:val="002019AB"/>
    <w:rsid w:val="00206020"/>
    <w:rsid w:val="0021045C"/>
    <w:rsid w:val="0021366F"/>
    <w:rsid w:val="002163FA"/>
    <w:rsid w:val="00221AE5"/>
    <w:rsid w:val="0023339D"/>
    <w:rsid w:val="00236EFB"/>
    <w:rsid w:val="00240D69"/>
    <w:rsid w:val="002428F5"/>
    <w:rsid w:val="00242AAA"/>
    <w:rsid w:val="002441C5"/>
    <w:rsid w:val="00247CB6"/>
    <w:rsid w:val="00247D95"/>
    <w:rsid w:val="00251262"/>
    <w:rsid w:val="00255F3D"/>
    <w:rsid w:val="00256395"/>
    <w:rsid w:val="00256CA6"/>
    <w:rsid w:val="002605B7"/>
    <w:rsid w:val="00262E95"/>
    <w:rsid w:val="00263032"/>
    <w:rsid w:val="00264306"/>
    <w:rsid w:val="002672BD"/>
    <w:rsid w:val="002678EB"/>
    <w:rsid w:val="002717F1"/>
    <w:rsid w:val="002738CF"/>
    <w:rsid w:val="00275FE5"/>
    <w:rsid w:val="00276A3F"/>
    <w:rsid w:val="002777EF"/>
    <w:rsid w:val="00282632"/>
    <w:rsid w:val="00282F5B"/>
    <w:rsid w:val="00287CE7"/>
    <w:rsid w:val="002951CB"/>
    <w:rsid w:val="002960BE"/>
    <w:rsid w:val="002A169F"/>
    <w:rsid w:val="002A7EEC"/>
    <w:rsid w:val="002B3455"/>
    <w:rsid w:val="002B5531"/>
    <w:rsid w:val="002B5B9A"/>
    <w:rsid w:val="002C13F8"/>
    <w:rsid w:val="002C3C8E"/>
    <w:rsid w:val="002C573F"/>
    <w:rsid w:val="002D4B0D"/>
    <w:rsid w:val="002D4BBC"/>
    <w:rsid w:val="002D755E"/>
    <w:rsid w:val="002E01F6"/>
    <w:rsid w:val="002E382F"/>
    <w:rsid w:val="002E510F"/>
    <w:rsid w:val="002E789A"/>
    <w:rsid w:val="002F0569"/>
    <w:rsid w:val="002F0880"/>
    <w:rsid w:val="002F4EBB"/>
    <w:rsid w:val="003055E8"/>
    <w:rsid w:val="0031084D"/>
    <w:rsid w:val="0031395E"/>
    <w:rsid w:val="00314A6D"/>
    <w:rsid w:val="00315162"/>
    <w:rsid w:val="00317C4C"/>
    <w:rsid w:val="00317FA1"/>
    <w:rsid w:val="00320A71"/>
    <w:rsid w:val="0032683B"/>
    <w:rsid w:val="00327774"/>
    <w:rsid w:val="00332091"/>
    <w:rsid w:val="00334A15"/>
    <w:rsid w:val="00334D31"/>
    <w:rsid w:val="00337E9C"/>
    <w:rsid w:val="00350FFD"/>
    <w:rsid w:val="0035279C"/>
    <w:rsid w:val="00353435"/>
    <w:rsid w:val="00354E34"/>
    <w:rsid w:val="00356F8F"/>
    <w:rsid w:val="003579F5"/>
    <w:rsid w:val="00357C47"/>
    <w:rsid w:val="00363E58"/>
    <w:rsid w:val="00363EC1"/>
    <w:rsid w:val="00365E37"/>
    <w:rsid w:val="00370CC5"/>
    <w:rsid w:val="00372CFB"/>
    <w:rsid w:val="00387ED4"/>
    <w:rsid w:val="00390341"/>
    <w:rsid w:val="00391966"/>
    <w:rsid w:val="003A0176"/>
    <w:rsid w:val="003A0E22"/>
    <w:rsid w:val="003A1750"/>
    <w:rsid w:val="003C29D5"/>
    <w:rsid w:val="003C7C34"/>
    <w:rsid w:val="003D004C"/>
    <w:rsid w:val="003D300A"/>
    <w:rsid w:val="003D36CE"/>
    <w:rsid w:val="003E09C8"/>
    <w:rsid w:val="003E5C29"/>
    <w:rsid w:val="003E5CB5"/>
    <w:rsid w:val="003E62C1"/>
    <w:rsid w:val="003E64A9"/>
    <w:rsid w:val="003E6ED9"/>
    <w:rsid w:val="003F17B8"/>
    <w:rsid w:val="003F30CE"/>
    <w:rsid w:val="00400B67"/>
    <w:rsid w:val="00400BBE"/>
    <w:rsid w:val="00403EA8"/>
    <w:rsid w:val="00413EE6"/>
    <w:rsid w:val="00414991"/>
    <w:rsid w:val="00424090"/>
    <w:rsid w:val="004278F0"/>
    <w:rsid w:val="00437419"/>
    <w:rsid w:val="00437D9E"/>
    <w:rsid w:val="004415B2"/>
    <w:rsid w:val="00444961"/>
    <w:rsid w:val="00452CC2"/>
    <w:rsid w:val="0045444B"/>
    <w:rsid w:val="00456669"/>
    <w:rsid w:val="00461983"/>
    <w:rsid w:val="00461D5D"/>
    <w:rsid w:val="00467133"/>
    <w:rsid w:val="0046767D"/>
    <w:rsid w:val="0047026E"/>
    <w:rsid w:val="004749B9"/>
    <w:rsid w:val="00483993"/>
    <w:rsid w:val="00497C49"/>
    <w:rsid w:val="004A22CA"/>
    <w:rsid w:val="004A4BC1"/>
    <w:rsid w:val="004A664F"/>
    <w:rsid w:val="004B0247"/>
    <w:rsid w:val="004B0C25"/>
    <w:rsid w:val="004C68B1"/>
    <w:rsid w:val="004D3359"/>
    <w:rsid w:val="004D4515"/>
    <w:rsid w:val="004E1CA9"/>
    <w:rsid w:val="004E2163"/>
    <w:rsid w:val="004E2768"/>
    <w:rsid w:val="004E48B5"/>
    <w:rsid w:val="004E7FC8"/>
    <w:rsid w:val="004F294D"/>
    <w:rsid w:val="004F590B"/>
    <w:rsid w:val="00501476"/>
    <w:rsid w:val="00502253"/>
    <w:rsid w:val="00502274"/>
    <w:rsid w:val="005034D7"/>
    <w:rsid w:val="00511DDE"/>
    <w:rsid w:val="0052002E"/>
    <w:rsid w:val="00520BD9"/>
    <w:rsid w:val="00520E7D"/>
    <w:rsid w:val="00523224"/>
    <w:rsid w:val="005232F9"/>
    <w:rsid w:val="005253E3"/>
    <w:rsid w:val="0053093E"/>
    <w:rsid w:val="00532510"/>
    <w:rsid w:val="00543180"/>
    <w:rsid w:val="00550AF2"/>
    <w:rsid w:val="00557F0B"/>
    <w:rsid w:val="0056289D"/>
    <w:rsid w:val="00564535"/>
    <w:rsid w:val="00565A4E"/>
    <w:rsid w:val="00571F7E"/>
    <w:rsid w:val="00584836"/>
    <w:rsid w:val="00585189"/>
    <w:rsid w:val="005915E0"/>
    <w:rsid w:val="00592DF5"/>
    <w:rsid w:val="00596362"/>
    <w:rsid w:val="005A24E9"/>
    <w:rsid w:val="005A3C71"/>
    <w:rsid w:val="005B57AC"/>
    <w:rsid w:val="005B5B85"/>
    <w:rsid w:val="005B7604"/>
    <w:rsid w:val="005C54FC"/>
    <w:rsid w:val="005C63B5"/>
    <w:rsid w:val="005C7100"/>
    <w:rsid w:val="005C7EE5"/>
    <w:rsid w:val="005D035A"/>
    <w:rsid w:val="005D0599"/>
    <w:rsid w:val="005D6ADB"/>
    <w:rsid w:val="005E5847"/>
    <w:rsid w:val="005E63EC"/>
    <w:rsid w:val="005E65B7"/>
    <w:rsid w:val="005E76EC"/>
    <w:rsid w:val="005F0018"/>
    <w:rsid w:val="006016A8"/>
    <w:rsid w:val="006022EF"/>
    <w:rsid w:val="0060445C"/>
    <w:rsid w:val="00605459"/>
    <w:rsid w:val="00612397"/>
    <w:rsid w:val="006155A6"/>
    <w:rsid w:val="00621B10"/>
    <w:rsid w:val="006231DB"/>
    <w:rsid w:val="00625B24"/>
    <w:rsid w:val="00625DD7"/>
    <w:rsid w:val="006303D9"/>
    <w:rsid w:val="00632F86"/>
    <w:rsid w:val="00635A05"/>
    <w:rsid w:val="00650C82"/>
    <w:rsid w:val="006549C5"/>
    <w:rsid w:val="00654A81"/>
    <w:rsid w:val="006721E1"/>
    <w:rsid w:val="00673322"/>
    <w:rsid w:val="00673433"/>
    <w:rsid w:val="006738F2"/>
    <w:rsid w:val="00675504"/>
    <w:rsid w:val="006819E6"/>
    <w:rsid w:val="00681EB2"/>
    <w:rsid w:val="006823CF"/>
    <w:rsid w:val="006831F5"/>
    <w:rsid w:val="006857EE"/>
    <w:rsid w:val="00686D0A"/>
    <w:rsid w:val="0068735E"/>
    <w:rsid w:val="00687894"/>
    <w:rsid w:val="0068797A"/>
    <w:rsid w:val="006926CD"/>
    <w:rsid w:val="006969B4"/>
    <w:rsid w:val="006A2989"/>
    <w:rsid w:val="006B108E"/>
    <w:rsid w:val="006B557F"/>
    <w:rsid w:val="006B6BFF"/>
    <w:rsid w:val="006B6C8D"/>
    <w:rsid w:val="006B76CA"/>
    <w:rsid w:val="006C120E"/>
    <w:rsid w:val="006C296F"/>
    <w:rsid w:val="006C37EE"/>
    <w:rsid w:val="006C7E65"/>
    <w:rsid w:val="006D1C15"/>
    <w:rsid w:val="006D64DD"/>
    <w:rsid w:val="006E6A23"/>
    <w:rsid w:val="006E7106"/>
    <w:rsid w:val="006F37EE"/>
    <w:rsid w:val="006F538E"/>
    <w:rsid w:val="00700A2F"/>
    <w:rsid w:val="007030F8"/>
    <w:rsid w:val="00703612"/>
    <w:rsid w:val="00714355"/>
    <w:rsid w:val="00715E60"/>
    <w:rsid w:val="00721812"/>
    <w:rsid w:val="007226F6"/>
    <w:rsid w:val="0072319C"/>
    <w:rsid w:val="007237D2"/>
    <w:rsid w:val="0072478E"/>
    <w:rsid w:val="0072584F"/>
    <w:rsid w:val="00733DC1"/>
    <w:rsid w:val="00742083"/>
    <w:rsid w:val="00744BAD"/>
    <w:rsid w:val="00747052"/>
    <w:rsid w:val="00751691"/>
    <w:rsid w:val="007528E1"/>
    <w:rsid w:val="00762470"/>
    <w:rsid w:val="00763DE2"/>
    <w:rsid w:val="00765537"/>
    <w:rsid w:val="00771C30"/>
    <w:rsid w:val="00771EA4"/>
    <w:rsid w:val="0077425F"/>
    <w:rsid w:val="0077785E"/>
    <w:rsid w:val="00780C27"/>
    <w:rsid w:val="0078698E"/>
    <w:rsid w:val="00787F37"/>
    <w:rsid w:val="00791C3C"/>
    <w:rsid w:val="007959DB"/>
    <w:rsid w:val="00797B01"/>
    <w:rsid w:val="007A11CD"/>
    <w:rsid w:val="007A2EF2"/>
    <w:rsid w:val="007A3099"/>
    <w:rsid w:val="007A37A8"/>
    <w:rsid w:val="007A482C"/>
    <w:rsid w:val="007A64DB"/>
    <w:rsid w:val="007B0577"/>
    <w:rsid w:val="007B7ADD"/>
    <w:rsid w:val="007C4044"/>
    <w:rsid w:val="007D0D7F"/>
    <w:rsid w:val="007D79F0"/>
    <w:rsid w:val="007E38E2"/>
    <w:rsid w:val="007E438C"/>
    <w:rsid w:val="007E4804"/>
    <w:rsid w:val="007E69CA"/>
    <w:rsid w:val="007F29BB"/>
    <w:rsid w:val="007F610B"/>
    <w:rsid w:val="007F6520"/>
    <w:rsid w:val="007F7CF1"/>
    <w:rsid w:val="0080115A"/>
    <w:rsid w:val="0080428E"/>
    <w:rsid w:val="008061A2"/>
    <w:rsid w:val="00806C73"/>
    <w:rsid w:val="00813832"/>
    <w:rsid w:val="00815412"/>
    <w:rsid w:val="00820FB2"/>
    <w:rsid w:val="00823BAA"/>
    <w:rsid w:val="0082464B"/>
    <w:rsid w:val="00830445"/>
    <w:rsid w:val="0083131F"/>
    <w:rsid w:val="00832561"/>
    <w:rsid w:val="00832B1F"/>
    <w:rsid w:val="00834A85"/>
    <w:rsid w:val="00836481"/>
    <w:rsid w:val="00836F1D"/>
    <w:rsid w:val="0084373A"/>
    <w:rsid w:val="00845EDF"/>
    <w:rsid w:val="00846467"/>
    <w:rsid w:val="00847374"/>
    <w:rsid w:val="00852DB5"/>
    <w:rsid w:val="0085359B"/>
    <w:rsid w:val="008565C6"/>
    <w:rsid w:val="0086280D"/>
    <w:rsid w:val="00862843"/>
    <w:rsid w:val="00864B3E"/>
    <w:rsid w:val="00866E2F"/>
    <w:rsid w:val="00872DC7"/>
    <w:rsid w:val="008751C4"/>
    <w:rsid w:val="00890848"/>
    <w:rsid w:val="008C238E"/>
    <w:rsid w:val="008C48BF"/>
    <w:rsid w:val="008C4B77"/>
    <w:rsid w:val="008D21C4"/>
    <w:rsid w:val="008E5F0F"/>
    <w:rsid w:val="008E7592"/>
    <w:rsid w:val="008E7F9D"/>
    <w:rsid w:val="008F0C46"/>
    <w:rsid w:val="008F1A9E"/>
    <w:rsid w:val="008F2007"/>
    <w:rsid w:val="008F558A"/>
    <w:rsid w:val="008F5772"/>
    <w:rsid w:val="008F68AB"/>
    <w:rsid w:val="00900566"/>
    <w:rsid w:val="00905CBD"/>
    <w:rsid w:val="0090694E"/>
    <w:rsid w:val="00907F6D"/>
    <w:rsid w:val="009214F1"/>
    <w:rsid w:val="009245DB"/>
    <w:rsid w:val="00943514"/>
    <w:rsid w:val="00945FE4"/>
    <w:rsid w:val="00953785"/>
    <w:rsid w:val="00955824"/>
    <w:rsid w:val="00955930"/>
    <w:rsid w:val="00957922"/>
    <w:rsid w:val="00957E5C"/>
    <w:rsid w:val="009600D9"/>
    <w:rsid w:val="00960430"/>
    <w:rsid w:val="00962DD3"/>
    <w:rsid w:val="00966D2B"/>
    <w:rsid w:val="00971591"/>
    <w:rsid w:val="00973BD5"/>
    <w:rsid w:val="009764D0"/>
    <w:rsid w:val="009764FA"/>
    <w:rsid w:val="00976E8B"/>
    <w:rsid w:val="009900AC"/>
    <w:rsid w:val="00996B4E"/>
    <w:rsid w:val="009A3579"/>
    <w:rsid w:val="009A3B5D"/>
    <w:rsid w:val="009B0ABD"/>
    <w:rsid w:val="009B3EE6"/>
    <w:rsid w:val="009B446D"/>
    <w:rsid w:val="009C4161"/>
    <w:rsid w:val="009C43DA"/>
    <w:rsid w:val="009D0527"/>
    <w:rsid w:val="009D058B"/>
    <w:rsid w:val="009D0814"/>
    <w:rsid w:val="009D0FB9"/>
    <w:rsid w:val="009D3234"/>
    <w:rsid w:val="009D3E3F"/>
    <w:rsid w:val="009D79EA"/>
    <w:rsid w:val="009E05FA"/>
    <w:rsid w:val="009E78A3"/>
    <w:rsid w:val="009F0B28"/>
    <w:rsid w:val="009F13F8"/>
    <w:rsid w:val="00A01ED9"/>
    <w:rsid w:val="00A022F8"/>
    <w:rsid w:val="00A063C6"/>
    <w:rsid w:val="00A120FA"/>
    <w:rsid w:val="00A13477"/>
    <w:rsid w:val="00A13E3C"/>
    <w:rsid w:val="00A16562"/>
    <w:rsid w:val="00A16A7B"/>
    <w:rsid w:val="00A16CF7"/>
    <w:rsid w:val="00A21253"/>
    <w:rsid w:val="00A21CF0"/>
    <w:rsid w:val="00A2405B"/>
    <w:rsid w:val="00A265FE"/>
    <w:rsid w:val="00A300F9"/>
    <w:rsid w:val="00A30264"/>
    <w:rsid w:val="00A36A72"/>
    <w:rsid w:val="00A41A01"/>
    <w:rsid w:val="00A4455E"/>
    <w:rsid w:val="00A462D0"/>
    <w:rsid w:val="00A470B6"/>
    <w:rsid w:val="00A50568"/>
    <w:rsid w:val="00A52393"/>
    <w:rsid w:val="00A527E7"/>
    <w:rsid w:val="00A52BFF"/>
    <w:rsid w:val="00A60416"/>
    <w:rsid w:val="00A62EFE"/>
    <w:rsid w:val="00A635DF"/>
    <w:rsid w:val="00A721AD"/>
    <w:rsid w:val="00A73C54"/>
    <w:rsid w:val="00A74027"/>
    <w:rsid w:val="00A7564E"/>
    <w:rsid w:val="00A761A3"/>
    <w:rsid w:val="00A76939"/>
    <w:rsid w:val="00A85D01"/>
    <w:rsid w:val="00A93557"/>
    <w:rsid w:val="00AA00BB"/>
    <w:rsid w:val="00AA07C1"/>
    <w:rsid w:val="00AA7C47"/>
    <w:rsid w:val="00AB2BD7"/>
    <w:rsid w:val="00AB33FD"/>
    <w:rsid w:val="00AC1E3A"/>
    <w:rsid w:val="00AC6D86"/>
    <w:rsid w:val="00AC6E8C"/>
    <w:rsid w:val="00AD5D79"/>
    <w:rsid w:val="00AE10C6"/>
    <w:rsid w:val="00AF23A2"/>
    <w:rsid w:val="00AF50BA"/>
    <w:rsid w:val="00AF5797"/>
    <w:rsid w:val="00AF5CEF"/>
    <w:rsid w:val="00B02976"/>
    <w:rsid w:val="00B14832"/>
    <w:rsid w:val="00B16A7F"/>
    <w:rsid w:val="00B16D73"/>
    <w:rsid w:val="00B170AB"/>
    <w:rsid w:val="00B20FF2"/>
    <w:rsid w:val="00B23064"/>
    <w:rsid w:val="00B2378D"/>
    <w:rsid w:val="00B24AEC"/>
    <w:rsid w:val="00B432E5"/>
    <w:rsid w:val="00B4547D"/>
    <w:rsid w:val="00B50A0E"/>
    <w:rsid w:val="00B517FA"/>
    <w:rsid w:val="00B53606"/>
    <w:rsid w:val="00B56B28"/>
    <w:rsid w:val="00B6039C"/>
    <w:rsid w:val="00B61667"/>
    <w:rsid w:val="00B622A5"/>
    <w:rsid w:val="00B64B7A"/>
    <w:rsid w:val="00B64CA3"/>
    <w:rsid w:val="00B772D8"/>
    <w:rsid w:val="00B77DB8"/>
    <w:rsid w:val="00B860CC"/>
    <w:rsid w:val="00B91170"/>
    <w:rsid w:val="00B91181"/>
    <w:rsid w:val="00B97449"/>
    <w:rsid w:val="00BA299C"/>
    <w:rsid w:val="00BA348D"/>
    <w:rsid w:val="00BA3F55"/>
    <w:rsid w:val="00BB0456"/>
    <w:rsid w:val="00BB05E5"/>
    <w:rsid w:val="00BC04DD"/>
    <w:rsid w:val="00BC0909"/>
    <w:rsid w:val="00BD0E4F"/>
    <w:rsid w:val="00BD10BF"/>
    <w:rsid w:val="00BD248A"/>
    <w:rsid w:val="00BD518F"/>
    <w:rsid w:val="00BD650C"/>
    <w:rsid w:val="00BD6C46"/>
    <w:rsid w:val="00BD7BA4"/>
    <w:rsid w:val="00BE1F61"/>
    <w:rsid w:val="00BE446A"/>
    <w:rsid w:val="00BE49BE"/>
    <w:rsid w:val="00BE5E42"/>
    <w:rsid w:val="00BF0784"/>
    <w:rsid w:val="00BF640A"/>
    <w:rsid w:val="00C0037D"/>
    <w:rsid w:val="00C03BC9"/>
    <w:rsid w:val="00C042F5"/>
    <w:rsid w:val="00C05303"/>
    <w:rsid w:val="00C1359B"/>
    <w:rsid w:val="00C172E6"/>
    <w:rsid w:val="00C204A0"/>
    <w:rsid w:val="00C2511F"/>
    <w:rsid w:val="00C26605"/>
    <w:rsid w:val="00C269C0"/>
    <w:rsid w:val="00C3109C"/>
    <w:rsid w:val="00C333F4"/>
    <w:rsid w:val="00C3611E"/>
    <w:rsid w:val="00C36DC1"/>
    <w:rsid w:val="00C371EC"/>
    <w:rsid w:val="00C37AAE"/>
    <w:rsid w:val="00C439EA"/>
    <w:rsid w:val="00C52A8B"/>
    <w:rsid w:val="00C5734B"/>
    <w:rsid w:val="00C6113E"/>
    <w:rsid w:val="00C62616"/>
    <w:rsid w:val="00C64001"/>
    <w:rsid w:val="00C650DD"/>
    <w:rsid w:val="00C75C2E"/>
    <w:rsid w:val="00C8351F"/>
    <w:rsid w:val="00C8749A"/>
    <w:rsid w:val="00C922E6"/>
    <w:rsid w:val="00C94F32"/>
    <w:rsid w:val="00C96B6A"/>
    <w:rsid w:val="00CA3378"/>
    <w:rsid w:val="00CA50D2"/>
    <w:rsid w:val="00CB1954"/>
    <w:rsid w:val="00CB4951"/>
    <w:rsid w:val="00CC3155"/>
    <w:rsid w:val="00CC46E2"/>
    <w:rsid w:val="00CD2462"/>
    <w:rsid w:val="00CD3914"/>
    <w:rsid w:val="00CD4C68"/>
    <w:rsid w:val="00CD6656"/>
    <w:rsid w:val="00CD7898"/>
    <w:rsid w:val="00CF2581"/>
    <w:rsid w:val="00CF48B7"/>
    <w:rsid w:val="00CF689F"/>
    <w:rsid w:val="00CF6B70"/>
    <w:rsid w:val="00D00F58"/>
    <w:rsid w:val="00D01D92"/>
    <w:rsid w:val="00D104DD"/>
    <w:rsid w:val="00D13CAD"/>
    <w:rsid w:val="00D15FAA"/>
    <w:rsid w:val="00D1703B"/>
    <w:rsid w:val="00D20879"/>
    <w:rsid w:val="00D311FB"/>
    <w:rsid w:val="00D34768"/>
    <w:rsid w:val="00D378F6"/>
    <w:rsid w:val="00D42505"/>
    <w:rsid w:val="00D425D3"/>
    <w:rsid w:val="00D45D5A"/>
    <w:rsid w:val="00D46958"/>
    <w:rsid w:val="00D46CE6"/>
    <w:rsid w:val="00D50EA8"/>
    <w:rsid w:val="00D54E40"/>
    <w:rsid w:val="00D5613F"/>
    <w:rsid w:val="00D56783"/>
    <w:rsid w:val="00D63F65"/>
    <w:rsid w:val="00D6711F"/>
    <w:rsid w:val="00D70455"/>
    <w:rsid w:val="00D762CF"/>
    <w:rsid w:val="00D822AC"/>
    <w:rsid w:val="00D82949"/>
    <w:rsid w:val="00D82A05"/>
    <w:rsid w:val="00D82B0B"/>
    <w:rsid w:val="00D86DC9"/>
    <w:rsid w:val="00D93936"/>
    <w:rsid w:val="00D95960"/>
    <w:rsid w:val="00DA0FA7"/>
    <w:rsid w:val="00DA1355"/>
    <w:rsid w:val="00DA1D8A"/>
    <w:rsid w:val="00DA2819"/>
    <w:rsid w:val="00DA3040"/>
    <w:rsid w:val="00DA7180"/>
    <w:rsid w:val="00DB05EC"/>
    <w:rsid w:val="00DB0C2B"/>
    <w:rsid w:val="00DB2D36"/>
    <w:rsid w:val="00DB30D3"/>
    <w:rsid w:val="00DB357C"/>
    <w:rsid w:val="00DB5976"/>
    <w:rsid w:val="00DB674A"/>
    <w:rsid w:val="00DB7958"/>
    <w:rsid w:val="00DC6D18"/>
    <w:rsid w:val="00DD03A0"/>
    <w:rsid w:val="00DD1F5E"/>
    <w:rsid w:val="00DD4527"/>
    <w:rsid w:val="00DD4598"/>
    <w:rsid w:val="00DE03C9"/>
    <w:rsid w:val="00DE50B9"/>
    <w:rsid w:val="00DE66EA"/>
    <w:rsid w:val="00DF5BC7"/>
    <w:rsid w:val="00DF66AA"/>
    <w:rsid w:val="00E02454"/>
    <w:rsid w:val="00E04A28"/>
    <w:rsid w:val="00E06226"/>
    <w:rsid w:val="00E10AAE"/>
    <w:rsid w:val="00E10F92"/>
    <w:rsid w:val="00E124F5"/>
    <w:rsid w:val="00E15432"/>
    <w:rsid w:val="00E15BB5"/>
    <w:rsid w:val="00E26E24"/>
    <w:rsid w:val="00E31BE0"/>
    <w:rsid w:val="00E34CFC"/>
    <w:rsid w:val="00E34DFF"/>
    <w:rsid w:val="00E35FFF"/>
    <w:rsid w:val="00E375B7"/>
    <w:rsid w:val="00E375F4"/>
    <w:rsid w:val="00E40204"/>
    <w:rsid w:val="00E41B44"/>
    <w:rsid w:val="00E53AA7"/>
    <w:rsid w:val="00E541D3"/>
    <w:rsid w:val="00E563EE"/>
    <w:rsid w:val="00E60450"/>
    <w:rsid w:val="00E6193C"/>
    <w:rsid w:val="00E63E3E"/>
    <w:rsid w:val="00E652A2"/>
    <w:rsid w:val="00E6606C"/>
    <w:rsid w:val="00E66B3F"/>
    <w:rsid w:val="00E67DA7"/>
    <w:rsid w:val="00E75F08"/>
    <w:rsid w:val="00E77405"/>
    <w:rsid w:val="00E800A2"/>
    <w:rsid w:val="00E819F7"/>
    <w:rsid w:val="00E84354"/>
    <w:rsid w:val="00E84739"/>
    <w:rsid w:val="00E85BFB"/>
    <w:rsid w:val="00E93C97"/>
    <w:rsid w:val="00E9588E"/>
    <w:rsid w:val="00EA01A8"/>
    <w:rsid w:val="00EA5509"/>
    <w:rsid w:val="00EB0DA9"/>
    <w:rsid w:val="00EB11D5"/>
    <w:rsid w:val="00EB7874"/>
    <w:rsid w:val="00EC2804"/>
    <w:rsid w:val="00EC35E3"/>
    <w:rsid w:val="00EC53B2"/>
    <w:rsid w:val="00ED0325"/>
    <w:rsid w:val="00ED5B90"/>
    <w:rsid w:val="00ED712E"/>
    <w:rsid w:val="00EE1377"/>
    <w:rsid w:val="00EE5D3B"/>
    <w:rsid w:val="00EE68DD"/>
    <w:rsid w:val="00EF1074"/>
    <w:rsid w:val="00EF2894"/>
    <w:rsid w:val="00EF32A0"/>
    <w:rsid w:val="00F00B09"/>
    <w:rsid w:val="00F00E2F"/>
    <w:rsid w:val="00F0307D"/>
    <w:rsid w:val="00F03328"/>
    <w:rsid w:val="00F0371F"/>
    <w:rsid w:val="00F03A18"/>
    <w:rsid w:val="00F1192B"/>
    <w:rsid w:val="00F15055"/>
    <w:rsid w:val="00F16A4A"/>
    <w:rsid w:val="00F176B4"/>
    <w:rsid w:val="00F17B95"/>
    <w:rsid w:val="00F17E6D"/>
    <w:rsid w:val="00F20D0A"/>
    <w:rsid w:val="00F213BC"/>
    <w:rsid w:val="00F217FD"/>
    <w:rsid w:val="00F23449"/>
    <w:rsid w:val="00F23BE2"/>
    <w:rsid w:val="00F24776"/>
    <w:rsid w:val="00F26617"/>
    <w:rsid w:val="00F31645"/>
    <w:rsid w:val="00F346E8"/>
    <w:rsid w:val="00F41760"/>
    <w:rsid w:val="00F439C8"/>
    <w:rsid w:val="00F46843"/>
    <w:rsid w:val="00F51A98"/>
    <w:rsid w:val="00F51D4C"/>
    <w:rsid w:val="00F5275B"/>
    <w:rsid w:val="00F52CCB"/>
    <w:rsid w:val="00F53ABA"/>
    <w:rsid w:val="00F60435"/>
    <w:rsid w:val="00F62656"/>
    <w:rsid w:val="00F63598"/>
    <w:rsid w:val="00F71744"/>
    <w:rsid w:val="00F735BB"/>
    <w:rsid w:val="00F741E4"/>
    <w:rsid w:val="00F750C3"/>
    <w:rsid w:val="00F823E9"/>
    <w:rsid w:val="00F82A08"/>
    <w:rsid w:val="00F83CF7"/>
    <w:rsid w:val="00F85F92"/>
    <w:rsid w:val="00F87713"/>
    <w:rsid w:val="00F927B9"/>
    <w:rsid w:val="00F93D8C"/>
    <w:rsid w:val="00F969EF"/>
    <w:rsid w:val="00FA0BFA"/>
    <w:rsid w:val="00FA1F2B"/>
    <w:rsid w:val="00FA38EE"/>
    <w:rsid w:val="00FA70CB"/>
    <w:rsid w:val="00FA70EA"/>
    <w:rsid w:val="00FB0933"/>
    <w:rsid w:val="00FB2E1D"/>
    <w:rsid w:val="00FB3DCF"/>
    <w:rsid w:val="00FB42FF"/>
    <w:rsid w:val="00FB5B6C"/>
    <w:rsid w:val="00FC4998"/>
    <w:rsid w:val="00FD1E41"/>
    <w:rsid w:val="00FD3AC4"/>
    <w:rsid w:val="00FD4CF2"/>
    <w:rsid w:val="00FE03EA"/>
    <w:rsid w:val="00FE50CF"/>
    <w:rsid w:val="00FE581B"/>
    <w:rsid w:val="00FE6B79"/>
    <w:rsid w:val="00FE752A"/>
    <w:rsid w:val="00FF03A6"/>
    <w:rsid w:val="00FF2D77"/>
    <w:rsid w:val="36DEA9DC"/>
    <w:rsid w:val="36E15A98"/>
    <w:rsid w:val="5528F29A"/>
    <w:rsid w:val="5DE94A96"/>
    <w:rsid w:val="6853E04F"/>
    <w:rsid w:val="6AC304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CE2EB"/>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E45"/>
    <w:pPr>
      <w:spacing w:before="120" w:after="120" w:line="240" w:lineRule="auto"/>
      <w:jc w:val="both"/>
    </w:p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link w:val="Titre1Car"/>
    <w:qFormat/>
    <w:rsid w:val="00E652A2"/>
    <w:pPr>
      <w:keepNext/>
      <w:keepLines/>
      <w:numPr>
        <w:numId w:val="28"/>
      </w:numPr>
      <w:spacing w:before="480" w:after="360"/>
      <w:outlineLvl w:val="0"/>
    </w:pPr>
    <w:rPr>
      <w:rFonts w:asciiTheme="majorHAnsi" w:eastAsiaTheme="majorEastAsia" w:hAnsiTheme="majorHAnsi" w:cstheme="majorBidi"/>
      <w:b/>
      <w:bCs/>
      <w:caps/>
      <w:color w:val="C30D20" w:themeColor="accent1"/>
      <w:sz w:val="24"/>
      <w:szCs w:val="28"/>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qFormat/>
    <w:rsid w:val="00E652A2"/>
    <w:pPr>
      <w:keepNext/>
      <w:keepLines/>
      <w:numPr>
        <w:ilvl w:val="1"/>
        <w:numId w:val="28"/>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aliases w:val="Headig3,Titre 1.11,H3,t3,Contrat 3,Titre 3 SQ,Titre 3 SQ1,Titre 3 SQ2,Titre 3 SQ3,Titre 3 SQ4,Titre 3 SQ5,Titre 3 SQ6,Titre 3 SQ7,Titre 31,t3.T3,Titre3,Titre 3+,l3,CT,3,t3.T3.Titre 3,chapitre 1.1.1,T3,h3,ttt,Section,Level 3 Topic Heading,h31"/>
    <w:basedOn w:val="Normal"/>
    <w:next w:val="Normal"/>
    <w:link w:val="Titre3Car"/>
    <w:qFormat/>
    <w:rsid w:val="00E652A2"/>
    <w:pPr>
      <w:keepNext/>
      <w:keepLines/>
      <w:numPr>
        <w:ilvl w:val="2"/>
        <w:numId w:val="28"/>
      </w:numPr>
      <w:spacing w:before="360" w:after="240"/>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7A37A8"/>
    <w:pPr>
      <w:keepNext/>
      <w:keepLines/>
      <w:numPr>
        <w:ilvl w:val="3"/>
        <w:numId w:val="28"/>
      </w:numPr>
      <w:spacing w:before="40"/>
      <w:outlineLvl w:val="3"/>
    </w:pPr>
    <w:rPr>
      <w:rFonts w:asciiTheme="majorHAnsi" w:eastAsiaTheme="majorEastAsia" w:hAnsiTheme="majorHAnsi" w:cstheme="majorBidi"/>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
    <w:rsid w:val="00E652A2"/>
    <w:rPr>
      <w:rFonts w:asciiTheme="majorHAnsi" w:eastAsiaTheme="majorEastAsia" w:hAnsiTheme="majorHAnsi" w:cstheme="majorBidi"/>
      <w:b/>
      <w:bCs/>
      <w:caps/>
      <w:color w:val="C30D20" w:themeColor="accent1"/>
      <w:sz w:val="24"/>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E652A2"/>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763DE2"/>
    <w:pPr>
      <w:tabs>
        <w:tab w:val="right" w:pos="9923"/>
      </w:tabs>
      <w:spacing w:before="200" w:after="200" w:line="460" w:lineRule="atLeast"/>
      <w:ind w:right="-2"/>
    </w:pPr>
    <w:rPr>
      <w:caps/>
      <w:noProof/>
      <w:color w:val="C30D20" w:themeColor="accent1"/>
      <w:sz w:val="28"/>
    </w:rPr>
  </w:style>
  <w:style w:type="paragraph" w:styleId="TM2">
    <w:name w:val="toc 2"/>
    <w:basedOn w:val="Normal"/>
    <w:next w:val="Normal"/>
    <w:autoRedefine/>
    <w:uiPriority w:val="39"/>
    <w:rsid w:val="00763DE2"/>
    <w:pPr>
      <w:tabs>
        <w:tab w:val="right" w:pos="9923"/>
      </w:tabs>
      <w:spacing w:line="310" w:lineRule="atLeast"/>
      <w:ind w:right="-2"/>
    </w:pPr>
    <w:rPr>
      <w:b/>
      <w:noProof/>
      <w:color w:val="1F356A" w:themeColor="accent2"/>
      <w:sz w:val="26"/>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aliases w:val="Headig3 Car,Titre 1.11 Car,H3 Car,t3 Car,Contrat 3 Car,Titre 3 SQ Car,Titre 3 SQ1 Car,Titre 3 SQ2 Car,Titre 3 SQ3 Car,Titre 3 SQ4 Car,Titre 3 SQ5 Car,Titre 3 SQ6 Car,Titre 3 SQ7 Car,Titre 31 Car,t3.T3 Car,Titre3 Car,Titre 3+ Car,l3 Car,3 Car"/>
    <w:basedOn w:val="Policepardfaut"/>
    <w:link w:val="Titre3"/>
    <w:rsid w:val="00E652A2"/>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7A37A8"/>
    <w:rPr>
      <w:rFonts w:asciiTheme="majorHAnsi" w:eastAsiaTheme="majorEastAsia" w:hAnsiTheme="majorHAnsi" w:cstheme="majorBidi"/>
      <w:i/>
      <w:iCs/>
      <w:color w:val="910917" w:themeColor="accent1" w:themeShade="BF"/>
    </w:rPr>
  </w:style>
  <w:style w:type="paragraph" w:styleId="TM3">
    <w:name w:val="toc 3"/>
    <w:basedOn w:val="Normal"/>
    <w:next w:val="Normal"/>
    <w:autoRedefine/>
    <w:uiPriority w:val="39"/>
    <w:unhideWhenUsed/>
    <w:rsid w:val="007A37A8"/>
    <w:pPr>
      <w:spacing w:after="100"/>
      <w:ind w:left="400"/>
    </w:p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E652A2"/>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E652A2"/>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ind w:left="720"/>
    </w:pPr>
    <w:rPr>
      <w:rFonts w:ascii="Times New Roman" w:eastAsia="Times New Roman" w:hAnsi="Times New Roman" w:cs="Times New Roman"/>
      <w:sz w:val="18"/>
      <w:szCs w:val="20"/>
      <w:lang w:eastAsia="fr-FR"/>
    </w:rPr>
  </w:style>
  <w:style w:type="paragraph" w:styleId="TM5">
    <w:name w:val="toc 5"/>
    <w:basedOn w:val="Normal"/>
    <w:next w:val="Normal"/>
    <w:autoRedefine/>
    <w:semiHidden/>
    <w:rsid w:val="007A37A8"/>
    <w:pPr>
      <w:ind w:left="960"/>
    </w:pPr>
    <w:rPr>
      <w:rFonts w:ascii="Times New Roman" w:eastAsia="Times New Roman" w:hAnsi="Times New Roman" w:cs="Times New Roman"/>
      <w:sz w:val="18"/>
      <w:szCs w:val="20"/>
      <w:lang w:eastAsia="fr-FR"/>
    </w:rPr>
  </w:style>
  <w:style w:type="paragraph" w:styleId="TM6">
    <w:name w:val="toc 6"/>
    <w:basedOn w:val="Normal"/>
    <w:next w:val="Normal"/>
    <w:autoRedefine/>
    <w:semiHidden/>
    <w:rsid w:val="007A37A8"/>
    <w:pPr>
      <w:ind w:left="1200"/>
    </w:pPr>
    <w:rPr>
      <w:rFonts w:ascii="Times New Roman" w:eastAsia="Times New Roman" w:hAnsi="Times New Roman" w:cs="Times New Roman"/>
      <w:sz w:val="18"/>
      <w:szCs w:val="20"/>
      <w:lang w:eastAsia="fr-FR"/>
    </w:rPr>
  </w:style>
  <w:style w:type="paragraph" w:styleId="TM7">
    <w:name w:val="toc 7"/>
    <w:basedOn w:val="Normal"/>
    <w:next w:val="Normal"/>
    <w:autoRedefine/>
    <w:semiHidden/>
    <w:rsid w:val="007A37A8"/>
    <w:pPr>
      <w:ind w:left="1440"/>
    </w:pPr>
    <w:rPr>
      <w:rFonts w:ascii="Times New Roman" w:eastAsia="Times New Roman" w:hAnsi="Times New Roman" w:cs="Times New Roman"/>
      <w:sz w:val="18"/>
      <w:szCs w:val="20"/>
      <w:lang w:eastAsia="fr-FR"/>
    </w:rPr>
  </w:style>
  <w:style w:type="paragraph" w:styleId="TM8">
    <w:name w:val="toc 8"/>
    <w:basedOn w:val="Normal"/>
    <w:next w:val="Normal"/>
    <w:autoRedefine/>
    <w:semiHidden/>
    <w:rsid w:val="007A37A8"/>
    <w:pPr>
      <w:ind w:left="1680"/>
    </w:pPr>
    <w:rPr>
      <w:rFonts w:ascii="Times New Roman" w:eastAsia="Times New Roman" w:hAnsi="Times New Roman" w:cs="Times New Roman"/>
      <w:sz w:val="18"/>
      <w:szCs w:val="20"/>
      <w:lang w:eastAsia="fr-FR"/>
    </w:rPr>
  </w:style>
  <w:style w:type="paragraph" w:styleId="TM9">
    <w:name w:val="toc 9"/>
    <w:basedOn w:val="Normal"/>
    <w:next w:val="Normal"/>
    <w:autoRedefine/>
    <w:semiHidden/>
    <w:rsid w:val="007A37A8"/>
    <w:pPr>
      <w:ind w:left="1920"/>
    </w:pPr>
    <w:rPr>
      <w:rFonts w:ascii="Times New Roman" w:eastAsia="Times New Roman" w:hAnsi="Times New Roman" w:cs="Times New Roman"/>
      <w:sz w:val="18"/>
      <w:szCs w:val="20"/>
      <w:lang w:eastAsia="fr-FR"/>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uiPriority w:val="99"/>
    <w:rsid w:val="007A37A8"/>
    <w:rPr>
      <w:sz w:val="16"/>
      <w:szCs w:val="16"/>
    </w:rPr>
  </w:style>
  <w:style w:type="paragraph" w:styleId="Commentaire">
    <w:name w:val="annotation text"/>
    <w:basedOn w:val="Normal"/>
    <w:link w:val="CommentaireCar"/>
    <w:uiPriority w:val="99"/>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uiPriority w:val="99"/>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D63F6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name-article">
    <w:name w:val="name-article"/>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ate1">
    <w:name w:val="Date1"/>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50EA8"/>
    <w:rPr>
      <w:rFonts w:ascii="Times New Roman" w:hAnsi="Times New Roman" w:cs="Times New Roman" w:hint="default"/>
      <w:b/>
      <w:bCs/>
    </w:rPr>
  </w:style>
  <w:style w:type="paragraph" w:styleId="Rvision">
    <w:name w:val="Revision"/>
    <w:hidden/>
    <w:uiPriority w:val="99"/>
    <w:semiHidden/>
    <w:rsid w:val="00557F0B"/>
    <w:pPr>
      <w:spacing w:after="0" w:line="240" w:lineRule="auto"/>
    </w:pPr>
  </w:style>
  <w:style w:type="character" w:styleId="Mentionnonrsolue">
    <w:name w:val="Unresolved Mention"/>
    <w:basedOn w:val="Policepardfaut"/>
    <w:uiPriority w:val="99"/>
    <w:semiHidden/>
    <w:unhideWhenUsed/>
    <w:rsid w:val="00945FE4"/>
    <w:rPr>
      <w:color w:val="605E5C"/>
      <w:shd w:val="clear" w:color="auto" w:fill="E1DFDD"/>
    </w:rPr>
  </w:style>
  <w:style w:type="table" w:styleId="TableauGrille2-Accentuation5">
    <w:name w:val="Grid Table 2 Accent 5"/>
    <w:basedOn w:val="TableauNormal"/>
    <w:uiPriority w:val="47"/>
    <w:rsid w:val="008C4B77"/>
    <w:pPr>
      <w:spacing w:after="0" w:line="240" w:lineRule="auto"/>
    </w:pPr>
    <w:tblPr>
      <w:tblStyleRowBandSize w:val="1"/>
      <w:tblStyleColBandSize w:val="1"/>
      <w:tblBorders>
        <w:top w:val="single" w:sz="2" w:space="0" w:color="EBCD76" w:themeColor="accent5" w:themeTint="99"/>
        <w:bottom w:val="single" w:sz="2" w:space="0" w:color="EBCD76" w:themeColor="accent5" w:themeTint="99"/>
        <w:insideH w:val="single" w:sz="2" w:space="0" w:color="EBCD76" w:themeColor="accent5" w:themeTint="99"/>
        <w:insideV w:val="single" w:sz="2" w:space="0" w:color="EBCD76" w:themeColor="accent5" w:themeTint="99"/>
      </w:tblBorders>
    </w:tblPr>
    <w:tblStylePr w:type="firstRow">
      <w:rPr>
        <w:b/>
        <w:bCs/>
      </w:rPr>
      <w:tblPr/>
      <w:tcPr>
        <w:tcBorders>
          <w:top w:val="nil"/>
          <w:bottom w:val="single" w:sz="12" w:space="0" w:color="EBCD76" w:themeColor="accent5" w:themeTint="99"/>
          <w:insideH w:val="nil"/>
          <w:insideV w:val="nil"/>
        </w:tcBorders>
        <w:shd w:val="clear" w:color="auto" w:fill="FFFFFF" w:themeFill="background1"/>
      </w:tcPr>
    </w:tblStylePr>
    <w:tblStylePr w:type="lastRow">
      <w:rPr>
        <w:b/>
        <w:bCs/>
      </w:rPr>
      <w:tblPr/>
      <w:tcPr>
        <w:tcBorders>
          <w:top w:val="double" w:sz="2" w:space="0" w:color="EBCD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EED1" w:themeFill="accent5" w:themeFillTint="33"/>
      </w:tcPr>
    </w:tblStylePr>
    <w:tblStylePr w:type="band1Horz">
      <w:tblPr/>
      <w:tcPr>
        <w:shd w:val="clear" w:color="auto" w:fill="F8EED1"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09138">
      <w:bodyDiv w:val="1"/>
      <w:marLeft w:val="0"/>
      <w:marRight w:val="0"/>
      <w:marTop w:val="0"/>
      <w:marBottom w:val="0"/>
      <w:divBdr>
        <w:top w:val="none" w:sz="0" w:space="0" w:color="auto"/>
        <w:left w:val="none" w:sz="0" w:space="0" w:color="auto"/>
        <w:bottom w:val="none" w:sz="0" w:space="0" w:color="auto"/>
        <w:right w:val="none" w:sz="0" w:space="0" w:color="auto"/>
      </w:divBdr>
    </w:div>
    <w:div w:id="435563778">
      <w:bodyDiv w:val="1"/>
      <w:marLeft w:val="0"/>
      <w:marRight w:val="0"/>
      <w:marTop w:val="0"/>
      <w:marBottom w:val="0"/>
      <w:divBdr>
        <w:top w:val="none" w:sz="0" w:space="0" w:color="auto"/>
        <w:left w:val="none" w:sz="0" w:space="0" w:color="auto"/>
        <w:bottom w:val="none" w:sz="0" w:space="0" w:color="auto"/>
        <w:right w:val="none" w:sz="0" w:space="0" w:color="auto"/>
      </w:divBdr>
    </w:div>
    <w:div w:id="528418006">
      <w:bodyDiv w:val="1"/>
      <w:marLeft w:val="0"/>
      <w:marRight w:val="0"/>
      <w:marTop w:val="0"/>
      <w:marBottom w:val="0"/>
      <w:divBdr>
        <w:top w:val="none" w:sz="0" w:space="0" w:color="auto"/>
        <w:left w:val="none" w:sz="0" w:space="0" w:color="auto"/>
        <w:bottom w:val="none" w:sz="0" w:space="0" w:color="auto"/>
        <w:right w:val="none" w:sz="0" w:space="0" w:color="auto"/>
      </w:divBdr>
    </w:div>
    <w:div w:id="598566814">
      <w:bodyDiv w:val="1"/>
      <w:marLeft w:val="0"/>
      <w:marRight w:val="0"/>
      <w:marTop w:val="0"/>
      <w:marBottom w:val="0"/>
      <w:divBdr>
        <w:top w:val="none" w:sz="0" w:space="0" w:color="auto"/>
        <w:left w:val="none" w:sz="0" w:space="0" w:color="auto"/>
        <w:bottom w:val="none" w:sz="0" w:space="0" w:color="auto"/>
        <w:right w:val="none" w:sz="0" w:space="0" w:color="auto"/>
      </w:divBdr>
    </w:div>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786235703">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012223248">
      <w:bodyDiv w:val="1"/>
      <w:marLeft w:val="0"/>
      <w:marRight w:val="0"/>
      <w:marTop w:val="0"/>
      <w:marBottom w:val="0"/>
      <w:divBdr>
        <w:top w:val="none" w:sz="0" w:space="0" w:color="auto"/>
        <w:left w:val="none" w:sz="0" w:space="0" w:color="auto"/>
        <w:bottom w:val="none" w:sz="0" w:space="0" w:color="auto"/>
        <w:right w:val="none" w:sz="0" w:space="0" w:color="auto"/>
      </w:divBdr>
    </w:div>
    <w:div w:id="1075005304">
      <w:bodyDiv w:val="1"/>
      <w:marLeft w:val="0"/>
      <w:marRight w:val="0"/>
      <w:marTop w:val="0"/>
      <w:marBottom w:val="0"/>
      <w:divBdr>
        <w:top w:val="none" w:sz="0" w:space="0" w:color="auto"/>
        <w:left w:val="none" w:sz="0" w:space="0" w:color="auto"/>
        <w:bottom w:val="none" w:sz="0" w:space="0" w:color="auto"/>
        <w:right w:val="none" w:sz="0" w:space="0" w:color="auto"/>
      </w:divBdr>
    </w:div>
    <w:div w:id="1082681670">
      <w:bodyDiv w:val="1"/>
      <w:marLeft w:val="0"/>
      <w:marRight w:val="0"/>
      <w:marTop w:val="0"/>
      <w:marBottom w:val="0"/>
      <w:divBdr>
        <w:top w:val="none" w:sz="0" w:space="0" w:color="auto"/>
        <w:left w:val="none" w:sz="0" w:space="0" w:color="auto"/>
        <w:bottom w:val="none" w:sz="0" w:space="0" w:color="auto"/>
        <w:right w:val="none" w:sz="0" w:space="0" w:color="auto"/>
      </w:divBdr>
    </w:div>
    <w:div w:id="1226574833">
      <w:bodyDiv w:val="1"/>
      <w:marLeft w:val="0"/>
      <w:marRight w:val="0"/>
      <w:marTop w:val="0"/>
      <w:marBottom w:val="0"/>
      <w:divBdr>
        <w:top w:val="none" w:sz="0" w:space="0" w:color="auto"/>
        <w:left w:val="none" w:sz="0" w:space="0" w:color="auto"/>
        <w:bottom w:val="none" w:sz="0" w:space="0" w:color="auto"/>
        <w:right w:val="none" w:sz="0" w:space="0" w:color="auto"/>
      </w:divBdr>
    </w:div>
    <w:div w:id="1286231408">
      <w:bodyDiv w:val="1"/>
      <w:marLeft w:val="0"/>
      <w:marRight w:val="0"/>
      <w:marTop w:val="0"/>
      <w:marBottom w:val="0"/>
      <w:divBdr>
        <w:top w:val="none" w:sz="0" w:space="0" w:color="auto"/>
        <w:left w:val="none" w:sz="0" w:space="0" w:color="auto"/>
        <w:bottom w:val="none" w:sz="0" w:space="0" w:color="auto"/>
        <w:right w:val="none" w:sz="0" w:space="0" w:color="auto"/>
      </w:divBdr>
    </w:div>
    <w:div w:id="1304853301">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714960988">
      <w:bodyDiv w:val="1"/>
      <w:marLeft w:val="0"/>
      <w:marRight w:val="0"/>
      <w:marTop w:val="0"/>
      <w:marBottom w:val="0"/>
      <w:divBdr>
        <w:top w:val="none" w:sz="0" w:space="0" w:color="auto"/>
        <w:left w:val="none" w:sz="0" w:space="0" w:color="auto"/>
        <w:bottom w:val="none" w:sz="0" w:space="0" w:color="auto"/>
        <w:right w:val="none" w:sz="0" w:space="0" w:color="auto"/>
      </w:divBdr>
    </w:div>
    <w:div w:id="1951089097">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 w:id="2032488798">
      <w:bodyDiv w:val="1"/>
      <w:marLeft w:val="0"/>
      <w:marRight w:val="0"/>
      <w:marTop w:val="0"/>
      <w:marBottom w:val="0"/>
      <w:divBdr>
        <w:top w:val="none" w:sz="0" w:space="0" w:color="auto"/>
        <w:left w:val="none" w:sz="0" w:space="0" w:color="auto"/>
        <w:bottom w:val="none" w:sz="0" w:space="0" w:color="auto"/>
        <w:right w:val="none" w:sz="0" w:space="0" w:color="auto"/>
      </w:divBdr>
    </w:div>
    <w:div w:id="2091271717">
      <w:bodyDiv w:val="1"/>
      <w:marLeft w:val="0"/>
      <w:marRight w:val="0"/>
      <w:marTop w:val="0"/>
      <w:marBottom w:val="0"/>
      <w:divBdr>
        <w:top w:val="none" w:sz="0" w:space="0" w:color="auto"/>
        <w:left w:val="none" w:sz="0" w:space="0" w:color="auto"/>
        <w:bottom w:val="none" w:sz="0" w:space="0" w:color="auto"/>
        <w:right w:val="none" w:sz="0" w:space="0" w:color="auto"/>
      </w:divBdr>
    </w:div>
    <w:div w:id="213733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s://www.e-attestations.com/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see.fr/fr/statistiques/serie/01076678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insee.fr/fr/statistiques/serie/010546452"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nuaire-entreprises.data.gouv.fr/"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2023-10-17T22:00:00+00:00</R_x00e9_vision>
    <SeoKeywords xmlns="http://schemas.microsoft.com/sharepoint/v3">DCE NETTOYAGE</SeoKeywords>
    <_dlc_DocId xmlns="3db10a5d-558e-4c80-b55c-f43536d34388">TVK2STR4ZKMW-1827081253-240</_dlc_DocId>
    <_dlc_DocIdUrl xmlns="3db10a5d-558e-4c80-b55c-f43536d34388">
      <Url>https://sharedoc.efs.sante.ban/partage/Achats_Marchés_Appro_2/Docs_types/_layouts/15/DocIdRedir.aspx?ID=TVK2STR4ZKMW-1827081253-240</Url>
      <Description>TVK2STR4ZKMW-1827081253-240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2.xml><?xml version="1.0" encoding="utf-8"?>
<ds:datastoreItem xmlns:ds="http://schemas.openxmlformats.org/officeDocument/2006/customXml" ds:itemID="{03429B2B-4DAA-48AC-8113-52938C67B668}">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263AFB20-DB27-46DA-A7ED-2B849DA10282}">
  <ds:schemaRefs>
    <ds:schemaRef ds:uri="http://schemas.openxmlformats.org/officeDocument/2006/bibliography"/>
  </ds:schemaRefs>
</ds:datastoreItem>
</file>

<file path=customXml/itemProps4.xml><?xml version="1.0" encoding="utf-8"?>
<ds:datastoreItem xmlns:ds="http://schemas.openxmlformats.org/officeDocument/2006/customXml" ds:itemID="{A6144832-B2D2-452E-85DB-75682C85E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4EBD46-9ACA-42A2-9874-2E3BDAAEA9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34</Pages>
  <Words>12492</Words>
  <Characters>68709</Characters>
  <Application>Microsoft Office Word</Application>
  <DocSecurity>0</DocSecurity>
  <Lines>572</Lines>
  <Paragraphs>162</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81039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DEMARS Elisabeth</cp:lastModifiedBy>
  <cp:revision>4</cp:revision>
  <cp:lastPrinted>2016-03-22T16:12:00Z</cp:lastPrinted>
  <dcterms:created xsi:type="dcterms:W3CDTF">2025-11-25T20:11:00Z</dcterms:created>
  <dcterms:modified xsi:type="dcterms:W3CDTF">2025-11-26T16:14:00Z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7da8093a-1371-4dbb-a33a-c88792a8d892</vt:lpwstr>
  </property>
</Properties>
</file>